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4985" w:type="pct"/>
        <w:tblLayout w:type="fixed"/>
        <w:tblLook w:val="04A0"/>
      </w:tblPr>
      <w:tblGrid>
        <w:gridCol w:w="4200"/>
        <w:gridCol w:w="7507"/>
        <w:gridCol w:w="1136"/>
        <w:gridCol w:w="16"/>
        <w:gridCol w:w="1451"/>
        <w:gridCol w:w="22"/>
        <w:gridCol w:w="1530"/>
        <w:gridCol w:w="10"/>
      </w:tblGrid>
      <w:tr w:rsidR="00737174" w:rsidRPr="00737174" w:rsidTr="001B7BA9">
        <w:trPr>
          <w:trHeight w:val="212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1B7BA9">
            <w:pPr>
              <w:jc w:val="center"/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Denumirea bunurilor şi/sau a serviciilor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1B7BA9">
            <w:pPr>
              <w:jc w:val="center"/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Specificarea tehn.deplin solicitată de către aut. Contr.</w:t>
            </w:r>
          </w:p>
          <w:p w:rsidR="00737174" w:rsidRPr="00737174" w:rsidRDefault="00737174" w:rsidP="001B7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1B7BA9">
            <w:pPr>
              <w:jc w:val="center"/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Standarde de referinţă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1B7BA9" w:rsidP="001B7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Unitatea de măsură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1B7BA9" w:rsidP="001B7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cantitatea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 xml:space="preserve">Burete de vesela 5 buc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Burete pentru vesela 5 buc Polyurethanes 90/60/30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Detergent de spalat automat 9 kg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spacing w:line="259" w:lineRule="auto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Detergent ambalat in saci de polietelena grosi  9 kg cu miros neutru,hipoalergic. .Sa contina</w:t>
            </w:r>
            <w:r w:rsidR="00B67E29">
              <w:rPr>
                <w:sz w:val="28"/>
                <w:szCs w:val="28"/>
              </w:rPr>
              <w:t xml:space="preserve"> 6-</w:t>
            </w:r>
            <w:r w:rsidRPr="00737174">
              <w:rPr>
                <w:sz w:val="28"/>
                <w:szCs w:val="28"/>
              </w:rPr>
              <w:t xml:space="preserve">  9 substante active-substanta anionica activa</w:t>
            </w:r>
            <w:r w:rsidR="00B67E29">
              <w:rPr>
                <w:sz w:val="28"/>
                <w:szCs w:val="28"/>
              </w:rPr>
              <w:t xml:space="preserve">, </w:t>
            </w:r>
            <w:r w:rsidRPr="00737174">
              <w:rPr>
                <w:sz w:val="28"/>
                <w:szCs w:val="28"/>
              </w:rPr>
              <w:t xml:space="preserve"> selicat</w:t>
            </w:r>
            <w:r w:rsidR="00B67E29">
              <w:rPr>
                <w:sz w:val="28"/>
                <w:szCs w:val="28"/>
              </w:rPr>
              <w:t xml:space="preserve"> </w:t>
            </w:r>
            <w:r w:rsidRPr="00737174">
              <w:rPr>
                <w:sz w:val="28"/>
                <w:szCs w:val="28"/>
              </w:rPr>
              <w:t>pe baza de oxigen albire.Substanta neionica activa,</w:t>
            </w:r>
            <w:r w:rsidR="00B67E29">
              <w:rPr>
                <w:sz w:val="28"/>
                <w:szCs w:val="28"/>
              </w:rPr>
              <w:t xml:space="preserve"> </w:t>
            </w:r>
            <w:r w:rsidRPr="00737174">
              <w:rPr>
                <w:sz w:val="28"/>
                <w:szCs w:val="28"/>
              </w:rPr>
              <w:t>sapun,</w:t>
            </w:r>
            <w:r w:rsidR="00B67E29">
              <w:rPr>
                <w:sz w:val="28"/>
                <w:szCs w:val="28"/>
              </w:rPr>
              <w:t xml:space="preserve"> </w:t>
            </w:r>
            <w:r w:rsidRPr="00737174">
              <w:rPr>
                <w:sz w:val="28"/>
                <w:szCs w:val="28"/>
              </w:rPr>
              <w:t>policarboxilat,</w:t>
            </w:r>
            <w:r w:rsidR="00B67E29">
              <w:rPr>
                <w:sz w:val="28"/>
                <w:szCs w:val="28"/>
              </w:rPr>
              <w:t xml:space="preserve"> </w:t>
            </w:r>
            <w:r w:rsidRPr="00737174">
              <w:rPr>
                <w:sz w:val="28"/>
                <w:szCs w:val="28"/>
              </w:rPr>
              <w:t>fosfonat</w:t>
            </w:r>
            <w:r w:rsidR="00B67E29">
              <w:rPr>
                <w:sz w:val="28"/>
                <w:szCs w:val="28"/>
              </w:rPr>
              <w:t xml:space="preserve">.  </w:t>
            </w:r>
            <w:r w:rsidRPr="00737174">
              <w:rPr>
                <w:sz w:val="28"/>
                <w:szCs w:val="28"/>
              </w:rPr>
              <w:t xml:space="preserve">De asemenea </w:t>
            </w:r>
          </w:p>
          <w:p w:rsidR="00737174" w:rsidRPr="00737174" w:rsidRDefault="00737174" w:rsidP="00737174">
            <w:pPr>
              <w:spacing w:line="259" w:lineRule="auto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enzimi,parfumuri,substante pentru luminozitate</w:t>
            </w:r>
            <w:r w:rsidR="00B67E29">
              <w:rPr>
                <w:sz w:val="28"/>
                <w:szCs w:val="28"/>
              </w:rPr>
              <w:t xml:space="preserve">, </w:t>
            </w:r>
            <w:r w:rsidRPr="00737174">
              <w:rPr>
                <w:sz w:val="28"/>
                <w:szCs w:val="28"/>
              </w:rPr>
              <w:t>Soda</w:t>
            </w:r>
            <w:r w:rsidR="00B67E29">
              <w:rPr>
                <w:sz w:val="28"/>
                <w:szCs w:val="28"/>
              </w:rPr>
              <w:t xml:space="preserve">, </w:t>
            </w:r>
            <w:r w:rsidRPr="00737174">
              <w:rPr>
                <w:sz w:val="28"/>
                <w:szCs w:val="28"/>
              </w:rPr>
              <w:t>sisulfati</w:t>
            </w:r>
          </w:p>
          <w:p w:rsidR="00737174" w:rsidRPr="00737174" w:rsidRDefault="00737174" w:rsidP="00737174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ICC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saci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B67E29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 xml:space="preserve">Detergent manual </w:t>
            </w:r>
            <w:r w:rsidR="00B67E29">
              <w:rPr>
                <w:b/>
                <w:sz w:val="28"/>
                <w:szCs w:val="28"/>
              </w:rPr>
              <w:t xml:space="preserve"> 900 gr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Substanta anionica activa %5-15,inalbitor optic,parfum.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ICC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saci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B67E29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 xml:space="preserve">Gel de vesela </w:t>
            </w:r>
            <w:r w:rsidR="00B67E29">
              <w:rPr>
                <w:b/>
                <w:sz w:val="28"/>
                <w:szCs w:val="28"/>
              </w:rPr>
              <w:t>1L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5F05D8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Solutie pentru vesela </w:t>
            </w:r>
            <w:r w:rsidR="00B67E29">
              <w:rPr>
                <w:sz w:val="28"/>
                <w:szCs w:val="28"/>
              </w:rPr>
              <w:t xml:space="preserve">1 L </w:t>
            </w:r>
            <w:r w:rsidR="005F05D8">
              <w:rPr>
                <w:sz w:val="28"/>
                <w:szCs w:val="28"/>
              </w:rPr>
              <w:t xml:space="preserve"> economic. </w:t>
            </w:r>
            <w:r w:rsidRPr="00737174">
              <w:rPr>
                <w:sz w:val="28"/>
                <w:szCs w:val="28"/>
              </w:rPr>
              <w:t>Componenta chimica Substante anionice</w:t>
            </w:r>
            <w:r w:rsidR="00B67E29">
              <w:rPr>
                <w:sz w:val="28"/>
                <w:szCs w:val="28"/>
              </w:rPr>
              <w:t xml:space="preserve">, </w:t>
            </w:r>
            <w:r w:rsidRPr="00737174">
              <w:rPr>
                <w:sz w:val="28"/>
                <w:szCs w:val="28"/>
              </w:rPr>
              <w:t xml:space="preserve"> neonici</w:t>
            </w:r>
            <w:r w:rsidR="00B67E29">
              <w:rPr>
                <w:sz w:val="28"/>
                <w:szCs w:val="28"/>
              </w:rPr>
              <w:t xml:space="preserve">, </w:t>
            </w:r>
            <w:r w:rsidRPr="00737174">
              <w:rPr>
                <w:sz w:val="28"/>
                <w:szCs w:val="28"/>
              </w:rPr>
              <w:t xml:space="preserve">substante active amfoterice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ICC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Sticle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Hrtie igienica 65m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B67E29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Hrtie igienica sura din hirtie receclabila,fara impuritati,1 str,de densitate inalta dar nu rigida,fara gaura,economa. 3 feluri-Diametru&gt;9cm-&gt;40m</w:t>
            </w:r>
            <w:r w:rsidR="00B67E2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ICC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15 500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Lavete 3 buc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Lavete universale  clening cloth  Eco super absorbante  3 buc pentru toate suprafetile 38*38 cm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2 234</w:t>
            </w:r>
          </w:p>
        </w:tc>
      </w:tr>
      <w:tr w:rsidR="00737174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Manusi de unica folosinta Latex 100 buc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Manusi din latex albe de unica folosinta rezistente ambalate chite 100 buc.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737174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cutii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74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Manusi universale</w:t>
            </w:r>
            <w:r w:rsidR="00B67E29">
              <w:rPr>
                <w:b/>
                <w:sz w:val="28"/>
                <w:szCs w:val="28"/>
              </w:rPr>
              <w:t xml:space="preserve"> de cauciuc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B67E29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Manusi universale pentru gospodarie de o densitate a cauciucului inalta.</w:t>
            </w:r>
            <w:r w:rsidR="00B67E29">
              <w:rPr>
                <w:sz w:val="28"/>
                <w:szCs w:val="28"/>
              </w:rPr>
              <w:t xml:space="preserve"> (latex) l-32, grosime min. 45mm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perechi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Maturi malai</w:t>
            </w:r>
            <w:r w:rsidR="00B67E29">
              <w:rPr>
                <w:b/>
                <w:sz w:val="28"/>
                <w:szCs w:val="28"/>
              </w:rPr>
              <w:t xml:space="preserve"> 3C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Maturi din sorg de calitate ,inaltimea minerului 50 cm in 3 </w:t>
            </w:r>
            <w:r w:rsidRPr="00737174">
              <w:rPr>
                <w:sz w:val="28"/>
                <w:szCs w:val="28"/>
              </w:rPr>
              <w:lastRenderedPageBreak/>
              <w:t>suturi 350-450 gr ,prelucrata contra muciugaiului.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lastRenderedPageBreak/>
              <w:t>Perie p/u covoare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Perie din plastic cu miner</w:t>
            </w:r>
            <w:r w:rsidR="00B67E29">
              <w:rPr>
                <w:sz w:val="28"/>
                <w:szCs w:val="28"/>
              </w:rPr>
              <w:t xml:space="preserve"> din lemn </w:t>
            </w:r>
            <w:r w:rsidRPr="00737174">
              <w:rPr>
                <w:sz w:val="28"/>
                <w:szCs w:val="28"/>
              </w:rPr>
              <w:t xml:space="preserve"> pentru curatirea covoarelor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Praf abraziv 500 gr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B67E29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Praf abraziv 500 gr pentru curatirea lavuarelor.Componenta substante anionic</w:t>
            </w:r>
            <w:r w:rsidR="00B67E29">
              <w:rPr>
                <w:sz w:val="28"/>
                <w:szCs w:val="28"/>
              </w:rPr>
              <w:t>e active&lt;%5Dolamit &gt;%30,fosfati</w:t>
            </w:r>
            <w:r w:rsidRPr="00737174">
              <w:rPr>
                <w:sz w:val="28"/>
                <w:szCs w:val="28"/>
              </w:rPr>
              <w:t>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B67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Saci penrtru gunoi 35L </w:t>
            </w:r>
            <w:r w:rsidR="001B7BA9" w:rsidRPr="00737174">
              <w:rPr>
                <w:b/>
                <w:sz w:val="28"/>
                <w:szCs w:val="28"/>
              </w:rPr>
              <w:t>30 buc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Saci p/u gunoi 35L *30 BUC negri de densitate inalta ,rezistenti.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B67E29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1B7BA9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737174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Sapun  natural 72% 200 gr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1B7BA9" w:rsidP="005079B2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Sapun natural </w:t>
            </w:r>
            <w:r w:rsidR="005079B2">
              <w:rPr>
                <w:sz w:val="28"/>
                <w:szCs w:val="28"/>
              </w:rPr>
              <w:t>72% 200 gr fara miros bine uscat, cafeniu</w:t>
            </w:r>
            <w:r w:rsidRPr="00737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5079B2" w:rsidP="00737174">
            <w:pPr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GOST 3026695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5079B2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A9" w:rsidRPr="00737174" w:rsidRDefault="005079B2" w:rsidP="0073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Sapun lichid</w:t>
            </w:r>
            <w:r>
              <w:rPr>
                <w:b/>
                <w:sz w:val="28"/>
                <w:szCs w:val="28"/>
              </w:rPr>
              <w:t xml:space="preserve"> 1L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Default="00F20878" w:rsidP="00F20878">
            <w:pPr>
              <w:spacing w:line="259" w:lineRule="auto"/>
              <w:ind w:left="40"/>
            </w:pPr>
            <w:r w:rsidRPr="00F20878">
              <w:rPr>
                <w:sz w:val="28"/>
                <w:szCs w:val="28"/>
              </w:rPr>
              <w:t>Sapun lichid 1L cu miros placut floral.Componenta :apa,sodiu lauril eter sulfat,Sodiu clorid,Cocamide DEA,Betain cocamidopropil,Parfum,Metilclorotiazolin,Metilsotiazolinon,2 hidrobenzofenon,acidsulfonic -5,Acid citric,Citronilon,hecsil cinamal,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Default="00F20878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Default="005F05D8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F20878" w:rsidRPr="00737174" w:rsidTr="001B7BA9">
        <w:trPr>
          <w:gridAfter w:val="1"/>
          <w:wAfter w:w="3" w:type="pct"/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Septocloral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spacing w:before="100" w:beforeAutospacing="1" w:after="100" w:afterAutospacing="1"/>
              <w:rPr>
                <w:noProof w:val="0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Produsul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dezinfectant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conţine</w:t>
            </w:r>
            <w:proofErr w:type="spellEnd"/>
            <w:proofErr w:type="gram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calitate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substanţă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activă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sarea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natriu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acidului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diclorizocianuric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sarea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-Na ADCC) 84%.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Preparatul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se produce sub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formă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tablete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culoare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albă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miros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slab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clor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greutatea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3,32 g, care la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dizolvare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eliberează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1,52 gr.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clor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activ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formă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granule.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Conţinutul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clorului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activ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tablete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granule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este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45</w:t>
            </w:r>
            <w:proofErr w:type="gram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,5</w:t>
            </w:r>
            <w:proofErr w:type="gram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%.</w:t>
            </w:r>
          </w:p>
          <w:p w:rsidR="00F20878" w:rsidRPr="00737174" w:rsidRDefault="00F20878" w:rsidP="00F20878">
            <w:pPr>
              <w:spacing w:before="100" w:beforeAutospacing="1" w:after="100" w:afterAutospacing="1"/>
              <w:rPr>
                <w:noProof w:val="0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Tabletele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ambalate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borcane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materiale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polimerice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capace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închise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etanș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masa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1 kg. </w:t>
            </w:r>
            <w:proofErr w:type="spellStart"/>
            <w:proofErr w:type="gram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sau</w:t>
            </w:r>
            <w:proofErr w:type="spellEnd"/>
            <w:proofErr w:type="gram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alt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ambalaj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polimeric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conformitate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cu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actele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normative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vigoare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Termenul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valabilitate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produsului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ambalaj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proofErr w:type="gram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ani</w:t>
            </w:r>
            <w:proofErr w:type="spellEnd"/>
            <w:proofErr w:type="gram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Termenul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păstrare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soluţiilor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lucru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ale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produsului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– nu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mai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mult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6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zile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F20878" w:rsidRPr="00737174" w:rsidRDefault="00F20878" w:rsidP="00F20878">
            <w:pPr>
              <w:spacing w:before="100" w:beforeAutospacing="1" w:after="100" w:afterAutospacing="1"/>
              <w:rPr>
                <w:noProof w:val="0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Produsul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se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dizolvă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bine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Soluţiile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apoase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sunt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lastRenderedPageBreak/>
              <w:t>transparente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cu un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miros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slab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clor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combinarea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procesului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dezinfecţie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spălare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la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soluţiile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preparatului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este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posibilă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adăugarea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detergenţilor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avizaţi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pentru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utilizare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în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instituţiile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 (</w:t>
            </w:r>
            <w:proofErr w:type="gram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IMS).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Soluţiile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apoase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nu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deteriorează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suprafeţele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prelucrate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lemn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sticlă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materiale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polimere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precum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vesela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jucăriile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articolele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uz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casnic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obiectele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din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metale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rezistente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la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coroziune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sticlă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cauciucuri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>şi</w:t>
            </w:r>
            <w:proofErr w:type="spellEnd"/>
            <w:r w:rsidRPr="00737174">
              <w:rPr>
                <w:noProof w:val="0"/>
                <w:color w:val="000000"/>
                <w:sz w:val="28"/>
                <w:szCs w:val="28"/>
                <w:lang w:val="en-US" w:eastAsia="ru-RU"/>
              </w:rPr>
              <w:t xml:space="preserve"> plastic.</w:t>
            </w:r>
          </w:p>
          <w:p w:rsidR="00F20878" w:rsidRPr="00737174" w:rsidRDefault="00F20878" w:rsidP="00F20878">
            <w:pPr>
              <w:spacing w:before="100" w:beforeAutospacing="1" w:after="100" w:afterAutospacing="1"/>
              <w:rPr>
                <w:noProof w:val="0"/>
                <w:color w:val="000000"/>
                <w:sz w:val="28"/>
                <w:szCs w:val="28"/>
                <w:lang w:val="en-US" w:eastAsia="ru-RU"/>
              </w:rPr>
            </w:pPr>
          </w:p>
          <w:p w:rsidR="00F20878" w:rsidRPr="00737174" w:rsidRDefault="00F20878" w:rsidP="00F20878">
            <w:pPr>
              <w:spacing w:line="259" w:lineRule="auto"/>
              <w:ind w:left="40"/>
              <w:rPr>
                <w:sz w:val="28"/>
                <w:szCs w:val="28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pastile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18 288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lastRenderedPageBreak/>
              <w:t>Servetele de masa 100 buc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Servetele de masa albe,ambalate in pachet cite 100 buc/pachet. .din celuloza curata 100%, 1 str,24*24 cm -/+1 cm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3 660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Servetele umede 120 buc cu capac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Servetele umede 120 buc cu capac de densitate inalta ,nu contin alcool.Componenta:Apa deoinizanta,Peg-7, efir de Glicerina de  ulei de cocos,polisorbat 20,amidopropilbetaina uleiului de cocos,acid dihidroacetic,acid benzoic,fenocseetalon,parfum,betilfenil metilpropanol,citronenol,d limonen,linalool,isoeugenol,hexilcinnamal,gerinoil.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1 464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Soda de masa</w:t>
            </w:r>
            <w:r w:rsidR="002006A5">
              <w:rPr>
                <w:b/>
                <w:sz w:val="28"/>
                <w:szCs w:val="28"/>
              </w:rPr>
              <w:t xml:space="preserve"> (bicarbonat de sodiu)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Pachete de hârtie de 500 gr.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2006A5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Solutie de desfundat tevile 1</w:t>
            </w:r>
            <w:r w:rsidR="002006A5">
              <w:rPr>
                <w:b/>
                <w:sz w:val="28"/>
                <w:szCs w:val="28"/>
              </w:rPr>
              <w:t>0</w:t>
            </w:r>
            <w:r w:rsidRPr="00737174">
              <w:rPr>
                <w:b/>
                <w:sz w:val="28"/>
                <w:szCs w:val="28"/>
              </w:rPr>
              <w:t>00 ml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F20878" w:rsidP="002006A5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>Solutie de desfundat tevile 1</w:t>
            </w:r>
            <w:r w:rsidR="002006A5">
              <w:rPr>
                <w:sz w:val="28"/>
                <w:szCs w:val="28"/>
              </w:rPr>
              <w:t>0</w:t>
            </w:r>
            <w:r w:rsidRPr="00737174">
              <w:rPr>
                <w:sz w:val="28"/>
                <w:szCs w:val="28"/>
              </w:rPr>
              <w:t>00 ml cu efect de inalbite si antikalk.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200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Solutie pentru geamuri 750</w:t>
            </w:r>
            <w:r w:rsidR="00F20878" w:rsidRPr="00737174">
              <w:rPr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2006A5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Solutie pentru giamuri </w:t>
            </w:r>
            <w:r w:rsidR="002006A5">
              <w:rPr>
                <w:sz w:val="28"/>
                <w:szCs w:val="28"/>
              </w:rPr>
              <w:t>7</w:t>
            </w:r>
            <w:r w:rsidRPr="00737174">
              <w:rPr>
                <w:sz w:val="28"/>
                <w:szCs w:val="28"/>
              </w:rPr>
              <w:t>50 ml cu pulvilizator.Componenta:Alcool,substante nionice active,aromatizator ,colorant.</w:t>
            </w:r>
            <w:bookmarkStart w:id="0" w:name="_GoBack"/>
            <w:bookmarkEnd w:id="0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t>Solutie pentru podea 1L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A234D0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Solutie pentru podea 1L concentrat,cu efect de </w:t>
            </w:r>
            <w:r w:rsidRPr="00737174">
              <w:rPr>
                <w:sz w:val="28"/>
                <w:szCs w:val="28"/>
              </w:rPr>
              <w:lastRenderedPageBreak/>
              <w:t>degresare,dezinfectare,improspatare.Componenta:Substanta nonionica  activa &lt;5%,alcool,(metilcloroizotiazolin,metilisoteazolin),parfum(Benzilsalicilat,Cumarin,Lilial,Linalol.2capacele la 5 L de apa.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</w:tr>
      <w:tr w:rsidR="00F20878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5F05D8">
            <w:pPr>
              <w:rPr>
                <w:b/>
                <w:sz w:val="28"/>
                <w:szCs w:val="28"/>
              </w:rPr>
            </w:pPr>
            <w:r w:rsidRPr="00737174">
              <w:rPr>
                <w:b/>
                <w:sz w:val="28"/>
                <w:szCs w:val="28"/>
              </w:rPr>
              <w:lastRenderedPageBreak/>
              <w:t xml:space="preserve">Solutie p/u WC </w:t>
            </w:r>
            <w:r w:rsidR="005F05D8">
              <w:rPr>
                <w:b/>
                <w:sz w:val="28"/>
                <w:szCs w:val="28"/>
              </w:rPr>
              <w:t>750</w:t>
            </w:r>
            <w:r w:rsidRPr="00737174">
              <w:rPr>
                <w:b/>
                <w:sz w:val="28"/>
                <w:szCs w:val="28"/>
              </w:rPr>
              <w:t xml:space="preserve"> ML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5F05D8">
            <w:pPr>
              <w:spacing w:line="259" w:lineRule="auto"/>
              <w:ind w:left="40"/>
              <w:rPr>
                <w:sz w:val="28"/>
                <w:szCs w:val="28"/>
              </w:rPr>
            </w:pPr>
            <w:r w:rsidRPr="00737174">
              <w:rPr>
                <w:sz w:val="28"/>
                <w:szCs w:val="28"/>
              </w:rPr>
              <w:t xml:space="preserve">Gel concentrat </w:t>
            </w:r>
            <w:r w:rsidR="005F05D8">
              <w:rPr>
                <w:sz w:val="28"/>
                <w:szCs w:val="28"/>
              </w:rPr>
              <w:t>750</w:t>
            </w:r>
            <w:r w:rsidRPr="00737174">
              <w:rPr>
                <w:sz w:val="28"/>
                <w:szCs w:val="28"/>
              </w:rPr>
              <w:t xml:space="preserve"> ml pentru curatarea efectiva a WC cu miros de munte ori ocian.Componenta:natriu hipoclorid &lt;5%(7681-52-9)Anioni activi&lt;5%,hidroxid,sapun,parfum.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F20878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78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</w:t>
            </w:r>
          </w:p>
        </w:tc>
      </w:tr>
      <w:tr w:rsidR="002006A5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Soluție pentru mobilă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6A5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Sârmă pentru vase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6A5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înîlbitor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06A5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deodorant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cameră 300 ml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6A5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Cârpe de spălat podelele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50x60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Pr="00737174" w:rsidRDefault="002006A5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A5" w:rsidRDefault="002006A5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73AD" w:rsidRPr="00737174" w:rsidTr="001B7BA9">
        <w:trPr>
          <w:trHeight w:val="39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AD" w:rsidRDefault="002073AD" w:rsidP="00F2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 pentru baie și faianță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AD" w:rsidRDefault="002073AD" w:rsidP="00F20878">
            <w:pPr>
              <w:spacing w:line="259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750ml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AD" w:rsidRPr="00737174" w:rsidRDefault="002073AD" w:rsidP="00F20878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AD" w:rsidRDefault="002073AD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Buc.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AD" w:rsidRDefault="002073AD" w:rsidP="00F20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47101" w:rsidRPr="00737174" w:rsidRDefault="00547101" w:rsidP="003A2C11">
      <w:pPr>
        <w:rPr>
          <w:sz w:val="28"/>
          <w:szCs w:val="28"/>
        </w:rPr>
      </w:pPr>
    </w:p>
    <w:sectPr w:rsidR="00547101" w:rsidRPr="00737174" w:rsidSect="003A2C11">
      <w:footerReference w:type="even" r:id="rId8"/>
      <w:footerReference w:type="default" r:id="rId9"/>
      <w:pgSz w:w="16838" w:h="11906" w:orient="landscape"/>
      <w:pgMar w:top="14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5" w:rsidRDefault="002006A5">
      <w:r>
        <w:separator/>
      </w:r>
    </w:p>
  </w:endnote>
  <w:endnote w:type="continuationSeparator" w:id="0">
    <w:p w:rsidR="002006A5" w:rsidRDefault="0020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5" w:rsidRDefault="00CC533E" w:rsidP="00764A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06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6A5" w:rsidRDefault="002006A5" w:rsidP="00764A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5" w:rsidRDefault="00CC533E" w:rsidP="00764A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06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34D0">
      <w:rPr>
        <w:rStyle w:val="a6"/>
      </w:rPr>
      <w:t>2</w:t>
    </w:r>
    <w:r>
      <w:rPr>
        <w:rStyle w:val="a6"/>
      </w:rPr>
      <w:fldChar w:fldCharType="end"/>
    </w:r>
  </w:p>
  <w:p w:rsidR="002006A5" w:rsidRDefault="002006A5" w:rsidP="00764A3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5" w:rsidRDefault="002006A5">
      <w:r>
        <w:separator/>
      </w:r>
    </w:p>
  </w:footnote>
  <w:footnote w:type="continuationSeparator" w:id="0">
    <w:p w:rsidR="002006A5" w:rsidRDefault="00200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0D003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79B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AFC6579"/>
    <w:multiLevelType w:val="hybridMultilevel"/>
    <w:tmpl w:val="26D2CFB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2953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3CA30767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47975"/>
    <w:multiLevelType w:val="hybridMultilevel"/>
    <w:tmpl w:val="BDF61714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7936FE2"/>
    <w:multiLevelType w:val="hybridMultilevel"/>
    <w:tmpl w:val="056C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5B53"/>
    <w:multiLevelType w:val="multilevel"/>
    <w:tmpl w:val="826AB6BE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5C10"/>
    <w:multiLevelType w:val="hybridMultilevel"/>
    <w:tmpl w:val="BCEE96D2"/>
    <w:lvl w:ilvl="0" w:tplc="74C62A42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25"/>
  </w:num>
  <w:num w:numId="8">
    <w:abstractNumId w:val="17"/>
  </w:num>
  <w:num w:numId="9">
    <w:abstractNumId w:val="3"/>
  </w:num>
  <w:num w:numId="10">
    <w:abstractNumId w:val="21"/>
  </w:num>
  <w:num w:numId="11">
    <w:abstractNumId w:val="32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41"/>
  </w:num>
  <w:num w:numId="17">
    <w:abstractNumId w:val="37"/>
  </w:num>
  <w:num w:numId="18">
    <w:abstractNumId w:val="18"/>
  </w:num>
  <w:num w:numId="19">
    <w:abstractNumId w:val="9"/>
  </w:num>
  <w:num w:numId="20">
    <w:abstractNumId w:val="29"/>
  </w:num>
  <w:num w:numId="21">
    <w:abstractNumId w:val="24"/>
  </w:num>
  <w:num w:numId="22">
    <w:abstractNumId w:val="15"/>
  </w:num>
  <w:num w:numId="23">
    <w:abstractNumId w:val="38"/>
  </w:num>
  <w:num w:numId="24">
    <w:abstractNumId w:val="22"/>
  </w:num>
  <w:num w:numId="25">
    <w:abstractNumId w:val="12"/>
  </w:num>
  <w:num w:numId="26">
    <w:abstractNumId w:val="16"/>
  </w:num>
  <w:num w:numId="27">
    <w:abstractNumId w:val="13"/>
  </w:num>
  <w:num w:numId="28">
    <w:abstractNumId w:val="35"/>
  </w:num>
  <w:num w:numId="29">
    <w:abstractNumId w:val="39"/>
  </w:num>
  <w:num w:numId="30">
    <w:abstractNumId w:val="19"/>
  </w:num>
  <w:num w:numId="31">
    <w:abstractNumId w:val="7"/>
  </w:num>
  <w:num w:numId="32">
    <w:abstractNumId w:val="34"/>
  </w:num>
  <w:num w:numId="33">
    <w:abstractNumId w:val="6"/>
  </w:num>
  <w:num w:numId="34">
    <w:abstractNumId w:val="20"/>
  </w:num>
  <w:num w:numId="35">
    <w:abstractNumId w:val="30"/>
  </w:num>
  <w:num w:numId="36">
    <w:abstractNumId w:val="11"/>
  </w:num>
  <w:num w:numId="37">
    <w:abstractNumId w:val="23"/>
  </w:num>
  <w:num w:numId="38">
    <w:abstractNumId w:val="28"/>
  </w:num>
  <w:num w:numId="39">
    <w:abstractNumId w:val="27"/>
  </w:num>
  <w:num w:numId="40">
    <w:abstractNumId w:val="36"/>
  </w:num>
  <w:num w:numId="41">
    <w:abstractNumId w:val="14"/>
  </w:num>
  <w:num w:numId="4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CF"/>
    <w:rsid w:val="00002514"/>
    <w:rsid w:val="00007A4E"/>
    <w:rsid w:val="000108B9"/>
    <w:rsid w:val="00010B06"/>
    <w:rsid w:val="00017FCA"/>
    <w:rsid w:val="00024460"/>
    <w:rsid w:val="00027086"/>
    <w:rsid w:val="00041505"/>
    <w:rsid w:val="0004405F"/>
    <w:rsid w:val="000458DE"/>
    <w:rsid w:val="00050B59"/>
    <w:rsid w:val="00053E34"/>
    <w:rsid w:val="00054B0C"/>
    <w:rsid w:val="00064AEC"/>
    <w:rsid w:val="000656BF"/>
    <w:rsid w:val="00071E57"/>
    <w:rsid w:val="000741CF"/>
    <w:rsid w:val="000816CE"/>
    <w:rsid w:val="00081CAF"/>
    <w:rsid w:val="000873B2"/>
    <w:rsid w:val="00090DBE"/>
    <w:rsid w:val="00091375"/>
    <w:rsid w:val="000940D5"/>
    <w:rsid w:val="000966E9"/>
    <w:rsid w:val="000A0A8D"/>
    <w:rsid w:val="000A25C4"/>
    <w:rsid w:val="000A2D08"/>
    <w:rsid w:val="000A4849"/>
    <w:rsid w:val="000A7256"/>
    <w:rsid w:val="000B0E85"/>
    <w:rsid w:val="000B441D"/>
    <w:rsid w:val="000D1AEC"/>
    <w:rsid w:val="000D4A9B"/>
    <w:rsid w:val="000D51C2"/>
    <w:rsid w:val="000D59B9"/>
    <w:rsid w:val="000D5C54"/>
    <w:rsid w:val="000E1BC0"/>
    <w:rsid w:val="000E2565"/>
    <w:rsid w:val="000E30F8"/>
    <w:rsid w:val="000E3D37"/>
    <w:rsid w:val="000F1AA8"/>
    <w:rsid w:val="000F1D02"/>
    <w:rsid w:val="001026E5"/>
    <w:rsid w:val="0010567C"/>
    <w:rsid w:val="001071CA"/>
    <w:rsid w:val="00110FC9"/>
    <w:rsid w:val="001161AE"/>
    <w:rsid w:val="001162BC"/>
    <w:rsid w:val="00126340"/>
    <w:rsid w:val="00126515"/>
    <w:rsid w:val="00130D6E"/>
    <w:rsid w:val="00133999"/>
    <w:rsid w:val="0013548F"/>
    <w:rsid w:val="00140172"/>
    <w:rsid w:val="0014042C"/>
    <w:rsid w:val="00141B7B"/>
    <w:rsid w:val="00141B9C"/>
    <w:rsid w:val="00142BD7"/>
    <w:rsid w:val="00156EE4"/>
    <w:rsid w:val="00157FA1"/>
    <w:rsid w:val="00161A77"/>
    <w:rsid w:val="00161D36"/>
    <w:rsid w:val="001648A0"/>
    <w:rsid w:val="00166542"/>
    <w:rsid w:val="00166E54"/>
    <w:rsid w:val="00167B30"/>
    <w:rsid w:val="0017275B"/>
    <w:rsid w:val="001739A3"/>
    <w:rsid w:val="00177D28"/>
    <w:rsid w:val="001801B5"/>
    <w:rsid w:val="00180371"/>
    <w:rsid w:val="00181326"/>
    <w:rsid w:val="001814A3"/>
    <w:rsid w:val="00181932"/>
    <w:rsid w:val="001852FC"/>
    <w:rsid w:val="0018718C"/>
    <w:rsid w:val="00190CA6"/>
    <w:rsid w:val="001A1268"/>
    <w:rsid w:val="001A1597"/>
    <w:rsid w:val="001A2A2A"/>
    <w:rsid w:val="001A4D59"/>
    <w:rsid w:val="001A5587"/>
    <w:rsid w:val="001B08A3"/>
    <w:rsid w:val="001B3745"/>
    <w:rsid w:val="001B3EF0"/>
    <w:rsid w:val="001B786F"/>
    <w:rsid w:val="001B7BA9"/>
    <w:rsid w:val="001C1D90"/>
    <w:rsid w:val="001C4A1E"/>
    <w:rsid w:val="001C6B8A"/>
    <w:rsid w:val="001D1107"/>
    <w:rsid w:val="001D19DE"/>
    <w:rsid w:val="001D1D3E"/>
    <w:rsid w:val="001D5F4B"/>
    <w:rsid w:val="001E01E1"/>
    <w:rsid w:val="001E2A27"/>
    <w:rsid w:val="001E2B4C"/>
    <w:rsid w:val="001E366B"/>
    <w:rsid w:val="001F1728"/>
    <w:rsid w:val="001F2B80"/>
    <w:rsid w:val="002006A5"/>
    <w:rsid w:val="00201FF0"/>
    <w:rsid w:val="002028C7"/>
    <w:rsid w:val="00206770"/>
    <w:rsid w:val="002073AD"/>
    <w:rsid w:val="00207B4C"/>
    <w:rsid w:val="00220206"/>
    <w:rsid w:val="00220E91"/>
    <w:rsid w:val="00225DE2"/>
    <w:rsid w:val="00226932"/>
    <w:rsid w:val="00227418"/>
    <w:rsid w:val="002335C9"/>
    <w:rsid w:val="00235B68"/>
    <w:rsid w:val="00236AC0"/>
    <w:rsid w:val="00237184"/>
    <w:rsid w:val="00237796"/>
    <w:rsid w:val="002439D4"/>
    <w:rsid w:val="002443D8"/>
    <w:rsid w:val="00247A86"/>
    <w:rsid w:val="00252890"/>
    <w:rsid w:val="002567CE"/>
    <w:rsid w:val="00256CDA"/>
    <w:rsid w:val="00262027"/>
    <w:rsid w:val="002664C2"/>
    <w:rsid w:val="00270325"/>
    <w:rsid w:val="00277C90"/>
    <w:rsid w:val="002813C8"/>
    <w:rsid w:val="002830BB"/>
    <w:rsid w:val="002915B4"/>
    <w:rsid w:val="00291E79"/>
    <w:rsid w:val="002A4B23"/>
    <w:rsid w:val="002A5B09"/>
    <w:rsid w:val="002B1A90"/>
    <w:rsid w:val="002B277F"/>
    <w:rsid w:val="002B39BA"/>
    <w:rsid w:val="002B6A7A"/>
    <w:rsid w:val="002B7E2D"/>
    <w:rsid w:val="002C1C52"/>
    <w:rsid w:val="002C4AC0"/>
    <w:rsid w:val="002D4986"/>
    <w:rsid w:val="002D5E84"/>
    <w:rsid w:val="002E3FA4"/>
    <w:rsid w:val="002E72B2"/>
    <w:rsid w:val="002F1013"/>
    <w:rsid w:val="002F1148"/>
    <w:rsid w:val="002F138E"/>
    <w:rsid w:val="002F15D4"/>
    <w:rsid w:val="002F64EE"/>
    <w:rsid w:val="002F6E13"/>
    <w:rsid w:val="00303832"/>
    <w:rsid w:val="00304401"/>
    <w:rsid w:val="00306ACA"/>
    <w:rsid w:val="00307451"/>
    <w:rsid w:val="003115BD"/>
    <w:rsid w:val="00315465"/>
    <w:rsid w:val="00316044"/>
    <w:rsid w:val="00317C36"/>
    <w:rsid w:val="00322434"/>
    <w:rsid w:val="00322E94"/>
    <w:rsid w:val="003254CA"/>
    <w:rsid w:val="00325BF0"/>
    <w:rsid w:val="00326BCA"/>
    <w:rsid w:val="00331781"/>
    <w:rsid w:val="00331AEB"/>
    <w:rsid w:val="003355AD"/>
    <w:rsid w:val="00341ACC"/>
    <w:rsid w:val="00342B4B"/>
    <w:rsid w:val="00344010"/>
    <w:rsid w:val="00347783"/>
    <w:rsid w:val="0035075C"/>
    <w:rsid w:val="00351816"/>
    <w:rsid w:val="00356C54"/>
    <w:rsid w:val="0035761A"/>
    <w:rsid w:val="0036099C"/>
    <w:rsid w:val="0036198A"/>
    <w:rsid w:val="00362546"/>
    <w:rsid w:val="003678EF"/>
    <w:rsid w:val="00372679"/>
    <w:rsid w:val="003753C9"/>
    <w:rsid w:val="00385F02"/>
    <w:rsid w:val="00387183"/>
    <w:rsid w:val="00393633"/>
    <w:rsid w:val="00394EEF"/>
    <w:rsid w:val="003954EC"/>
    <w:rsid w:val="003A0D9F"/>
    <w:rsid w:val="003A2653"/>
    <w:rsid w:val="003A2C11"/>
    <w:rsid w:val="003A3CE0"/>
    <w:rsid w:val="003A4AFB"/>
    <w:rsid w:val="003B1533"/>
    <w:rsid w:val="003C6231"/>
    <w:rsid w:val="003E121D"/>
    <w:rsid w:val="003E14F8"/>
    <w:rsid w:val="003E2D54"/>
    <w:rsid w:val="003E3093"/>
    <w:rsid w:val="003E406B"/>
    <w:rsid w:val="003E438D"/>
    <w:rsid w:val="003E625D"/>
    <w:rsid w:val="003F00E5"/>
    <w:rsid w:val="003F126D"/>
    <w:rsid w:val="003F1C4D"/>
    <w:rsid w:val="003F309A"/>
    <w:rsid w:val="003F69B5"/>
    <w:rsid w:val="003F7B12"/>
    <w:rsid w:val="00401ECE"/>
    <w:rsid w:val="004269AC"/>
    <w:rsid w:val="0043122B"/>
    <w:rsid w:val="00432025"/>
    <w:rsid w:val="00435A95"/>
    <w:rsid w:val="00441062"/>
    <w:rsid w:val="00455636"/>
    <w:rsid w:val="00456E3E"/>
    <w:rsid w:val="004570E1"/>
    <w:rsid w:val="00460C1D"/>
    <w:rsid w:val="00462263"/>
    <w:rsid w:val="00462B49"/>
    <w:rsid w:val="00462D92"/>
    <w:rsid w:val="004635CC"/>
    <w:rsid w:val="0046546F"/>
    <w:rsid w:val="004658AC"/>
    <w:rsid w:val="0046773A"/>
    <w:rsid w:val="004708DB"/>
    <w:rsid w:val="0047349C"/>
    <w:rsid w:val="00473610"/>
    <w:rsid w:val="004736CD"/>
    <w:rsid w:val="004761F9"/>
    <w:rsid w:val="00477857"/>
    <w:rsid w:val="00480B13"/>
    <w:rsid w:val="00490F2F"/>
    <w:rsid w:val="00491DD0"/>
    <w:rsid w:val="00495E84"/>
    <w:rsid w:val="004A1A2E"/>
    <w:rsid w:val="004B0768"/>
    <w:rsid w:val="004B6AB9"/>
    <w:rsid w:val="004B6DCA"/>
    <w:rsid w:val="004C2887"/>
    <w:rsid w:val="004C4D86"/>
    <w:rsid w:val="004C741D"/>
    <w:rsid w:val="004C7FD2"/>
    <w:rsid w:val="004D1B7B"/>
    <w:rsid w:val="004D2C60"/>
    <w:rsid w:val="004D4FE1"/>
    <w:rsid w:val="004D6668"/>
    <w:rsid w:val="004D735C"/>
    <w:rsid w:val="004E0EB7"/>
    <w:rsid w:val="004E1DF7"/>
    <w:rsid w:val="004E7354"/>
    <w:rsid w:val="004F1250"/>
    <w:rsid w:val="004F18A4"/>
    <w:rsid w:val="004F400C"/>
    <w:rsid w:val="004F4255"/>
    <w:rsid w:val="004F7FAE"/>
    <w:rsid w:val="00500F62"/>
    <w:rsid w:val="00503591"/>
    <w:rsid w:val="00503F00"/>
    <w:rsid w:val="00505F2A"/>
    <w:rsid w:val="005079B2"/>
    <w:rsid w:val="005109F2"/>
    <w:rsid w:val="00512BB1"/>
    <w:rsid w:val="00512C66"/>
    <w:rsid w:val="005157D0"/>
    <w:rsid w:val="00516CD8"/>
    <w:rsid w:val="00520250"/>
    <w:rsid w:val="00520B06"/>
    <w:rsid w:val="00522983"/>
    <w:rsid w:val="00526A1C"/>
    <w:rsid w:val="00526A8D"/>
    <w:rsid w:val="00527A40"/>
    <w:rsid w:val="00530FF4"/>
    <w:rsid w:val="005318EB"/>
    <w:rsid w:val="00531D45"/>
    <w:rsid w:val="005367DF"/>
    <w:rsid w:val="00536BB8"/>
    <w:rsid w:val="0053713E"/>
    <w:rsid w:val="005417EC"/>
    <w:rsid w:val="00547101"/>
    <w:rsid w:val="00552B34"/>
    <w:rsid w:val="00553DDC"/>
    <w:rsid w:val="0055675C"/>
    <w:rsid w:val="005577CD"/>
    <w:rsid w:val="00560E23"/>
    <w:rsid w:val="005618F0"/>
    <w:rsid w:val="00561C39"/>
    <w:rsid w:val="00565A87"/>
    <w:rsid w:val="00571266"/>
    <w:rsid w:val="00572EFD"/>
    <w:rsid w:val="005733B5"/>
    <w:rsid w:val="005857AA"/>
    <w:rsid w:val="00585E55"/>
    <w:rsid w:val="00587FB2"/>
    <w:rsid w:val="00590446"/>
    <w:rsid w:val="0059284B"/>
    <w:rsid w:val="00592DFB"/>
    <w:rsid w:val="00593084"/>
    <w:rsid w:val="00596831"/>
    <w:rsid w:val="00597086"/>
    <w:rsid w:val="005A18E7"/>
    <w:rsid w:val="005A235B"/>
    <w:rsid w:val="005A5D74"/>
    <w:rsid w:val="005A732D"/>
    <w:rsid w:val="005A7AD2"/>
    <w:rsid w:val="005A7CC3"/>
    <w:rsid w:val="005B0ACA"/>
    <w:rsid w:val="005B1278"/>
    <w:rsid w:val="005B1CF8"/>
    <w:rsid w:val="005B21AF"/>
    <w:rsid w:val="005B261D"/>
    <w:rsid w:val="005B53B9"/>
    <w:rsid w:val="005B72D6"/>
    <w:rsid w:val="005C026B"/>
    <w:rsid w:val="005C1DB0"/>
    <w:rsid w:val="005C27EC"/>
    <w:rsid w:val="005D0471"/>
    <w:rsid w:val="005E1002"/>
    <w:rsid w:val="005E311D"/>
    <w:rsid w:val="005E6DCE"/>
    <w:rsid w:val="005F05D8"/>
    <w:rsid w:val="005F15FB"/>
    <w:rsid w:val="005F53E4"/>
    <w:rsid w:val="005F623E"/>
    <w:rsid w:val="005F681C"/>
    <w:rsid w:val="005F72FF"/>
    <w:rsid w:val="006026BE"/>
    <w:rsid w:val="00602F3E"/>
    <w:rsid w:val="00620252"/>
    <w:rsid w:val="006208C3"/>
    <w:rsid w:val="00620DB5"/>
    <w:rsid w:val="00623022"/>
    <w:rsid w:val="00627573"/>
    <w:rsid w:val="006275AC"/>
    <w:rsid w:val="006276CB"/>
    <w:rsid w:val="00630A1D"/>
    <w:rsid w:val="0063588E"/>
    <w:rsid w:val="0064148F"/>
    <w:rsid w:val="00643D13"/>
    <w:rsid w:val="00644A1B"/>
    <w:rsid w:val="00650F82"/>
    <w:rsid w:val="0065460D"/>
    <w:rsid w:val="00655A46"/>
    <w:rsid w:val="00661902"/>
    <w:rsid w:val="00661ADE"/>
    <w:rsid w:val="00665450"/>
    <w:rsid w:val="00685037"/>
    <w:rsid w:val="0068609D"/>
    <w:rsid w:val="00686F10"/>
    <w:rsid w:val="00691E33"/>
    <w:rsid w:val="0069307F"/>
    <w:rsid w:val="00693129"/>
    <w:rsid w:val="006A4206"/>
    <w:rsid w:val="006A428A"/>
    <w:rsid w:val="006A5B03"/>
    <w:rsid w:val="006A6016"/>
    <w:rsid w:val="006A692C"/>
    <w:rsid w:val="006A7190"/>
    <w:rsid w:val="006A783A"/>
    <w:rsid w:val="006B1B53"/>
    <w:rsid w:val="006B2B21"/>
    <w:rsid w:val="006B56A8"/>
    <w:rsid w:val="006B74B8"/>
    <w:rsid w:val="006C7FA2"/>
    <w:rsid w:val="006D02A5"/>
    <w:rsid w:val="006D431D"/>
    <w:rsid w:val="006D60A4"/>
    <w:rsid w:val="006E3248"/>
    <w:rsid w:val="006E7E62"/>
    <w:rsid w:val="006F29FE"/>
    <w:rsid w:val="006F32B3"/>
    <w:rsid w:val="006F4E1D"/>
    <w:rsid w:val="00701860"/>
    <w:rsid w:val="00705928"/>
    <w:rsid w:val="00706D9A"/>
    <w:rsid w:val="007168C1"/>
    <w:rsid w:val="00724D63"/>
    <w:rsid w:val="00725FED"/>
    <w:rsid w:val="00733CCF"/>
    <w:rsid w:val="00737174"/>
    <w:rsid w:val="007414C9"/>
    <w:rsid w:val="00743593"/>
    <w:rsid w:val="00743A5A"/>
    <w:rsid w:val="007441E7"/>
    <w:rsid w:val="0074558A"/>
    <w:rsid w:val="0074622F"/>
    <w:rsid w:val="007527FC"/>
    <w:rsid w:val="00754C9B"/>
    <w:rsid w:val="00754F2E"/>
    <w:rsid w:val="00755B21"/>
    <w:rsid w:val="007613F6"/>
    <w:rsid w:val="00764A34"/>
    <w:rsid w:val="00764A8B"/>
    <w:rsid w:val="00767F9C"/>
    <w:rsid w:val="00771EFC"/>
    <w:rsid w:val="00773268"/>
    <w:rsid w:val="00777F52"/>
    <w:rsid w:val="007818B1"/>
    <w:rsid w:val="00782E2C"/>
    <w:rsid w:val="007838F1"/>
    <w:rsid w:val="007863FE"/>
    <w:rsid w:val="00787E1D"/>
    <w:rsid w:val="007913A6"/>
    <w:rsid w:val="00792C51"/>
    <w:rsid w:val="00794711"/>
    <w:rsid w:val="00797C74"/>
    <w:rsid w:val="007A03FB"/>
    <w:rsid w:val="007A39CC"/>
    <w:rsid w:val="007A4114"/>
    <w:rsid w:val="007A7DE7"/>
    <w:rsid w:val="007B0E12"/>
    <w:rsid w:val="007B2C02"/>
    <w:rsid w:val="007B7C6A"/>
    <w:rsid w:val="007C0540"/>
    <w:rsid w:val="007C39FB"/>
    <w:rsid w:val="007C7AE7"/>
    <w:rsid w:val="007D0274"/>
    <w:rsid w:val="007D1326"/>
    <w:rsid w:val="007D2955"/>
    <w:rsid w:val="007E0E93"/>
    <w:rsid w:val="007E1E25"/>
    <w:rsid w:val="007E289D"/>
    <w:rsid w:val="007E3EAF"/>
    <w:rsid w:val="007E4272"/>
    <w:rsid w:val="007E5B35"/>
    <w:rsid w:val="007F233B"/>
    <w:rsid w:val="007F2634"/>
    <w:rsid w:val="007F7060"/>
    <w:rsid w:val="008009C1"/>
    <w:rsid w:val="00800A90"/>
    <w:rsid w:val="00801755"/>
    <w:rsid w:val="008038DA"/>
    <w:rsid w:val="00806AF7"/>
    <w:rsid w:val="00810083"/>
    <w:rsid w:val="00811D0A"/>
    <w:rsid w:val="00812188"/>
    <w:rsid w:val="00812716"/>
    <w:rsid w:val="00812C53"/>
    <w:rsid w:val="00814E72"/>
    <w:rsid w:val="008204BA"/>
    <w:rsid w:val="00820557"/>
    <w:rsid w:val="00820E5C"/>
    <w:rsid w:val="008213F8"/>
    <w:rsid w:val="00824F1C"/>
    <w:rsid w:val="00830C3D"/>
    <w:rsid w:val="00832AC2"/>
    <w:rsid w:val="008352F9"/>
    <w:rsid w:val="00841BCD"/>
    <w:rsid w:val="00847F88"/>
    <w:rsid w:val="00853213"/>
    <w:rsid w:val="008535A9"/>
    <w:rsid w:val="00854331"/>
    <w:rsid w:val="00856627"/>
    <w:rsid w:val="00856F44"/>
    <w:rsid w:val="00862FA6"/>
    <w:rsid w:val="0086397E"/>
    <w:rsid w:val="00863DFD"/>
    <w:rsid w:val="00867197"/>
    <w:rsid w:val="00875D25"/>
    <w:rsid w:val="008804BE"/>
    <w:rsid w:val="00885C77"/>
    <w:rsid w:val="0088747A"/>
    <w:rsid w:val="00887C9F"/>
    <w:rsid w:val="0089303E"/>
    <w:rsid w:val="008945B9"/>
    <w:rsid w:val="00894E1D"/>
    <w:rsid w:val="008A49BE"/>
    <w:rsid w:val="008A59D6"/>
    <w:rsid w:val="008A5F8D"/>
    <w:rsid w:val="008B21CB"/>
    <w:rsid w:val="008B2B4F"/>
    <w:rsid w:val="008B2DFE"/>
    <w:rsid w:val="008B37B2"/>
    <w:rsid w:val="008B3D44"/>
    <w:rsid w:val="008B54BE"/>
    <w:rsid w:val="008B639F"/>
    <w:rsid w:val="008D01EE"/>
    <w:rsid w:val="008D59A7"/>
    <w:rsid w:val="008E4857"/>
    <w:rsid w:val="008E597F"/>
    <w:rsid w:val="008F051E"/>
    <w:rsid w:val="008F77B8"/>
    <w:rsid w:val="0090044A"/>
    <w:rsid w:val="00900A9F"/>
    <w:rsid w:val="009022D0"/>
    <w:rsid w:val="009113BF"/>
    <w:rsid w:val="00911F40"/>
    <w:rsid w:val="00912BCB"/>
    <w:rsid w:val="009140A5"/>
    <w:rsid w:val="00915EC4"/>
    <w:rsid w:val="009215E4"/>
    <w:rsid w:val="009319C9"/>
    <w:rsid w:val="009358A7"/>
    <w:rsid w:val="00940C7A"/>
    <w:rsid w:val="00942C6B"/>
    <w:rsid w:val="00944DAB"/>
    <w:rsid w:val="00962468"/>
    <w:rsid w:val="00965522"/>
    <w:rsid w:val="00965E17"/>
    <w:rsid w:val="00972256"/>
    <w:rsid w:val="0097477E"/>
    <w:rsid w:val="00975FC9"/>
    <w:rsid w:val="00981038"/>
    <w:rsid w:val="0099120E"/>
    <w:rsid w:val="009950C5"/>
    <w:rsid w:val="009955C7"/>
    <w:rsid w:val="009959C9"/>
    <w:rsid w:val="00996B9F"/>
    <w:rsid w:val="009A32A5"/>
    <w:rsid w:val="009A3DF1"/>
    <w:rsid w:val="009B087C"/>
    <w:rsid w:val="009B1456"/>
    <w:rsid w:val="009B1B57"/>
    <w:rsid w:val="009B1CAA"/>
    <w:rsid w:val="009C0B7D"/>
    <w:rsid w:val="009C5ED1"/>
    <w:rsid w:val="009C6331"/>
    <w:rsid w:val="009D0667"/>
    <w:rsid w:val="009D1E98"/>
    <w:rsid w:val="009D453D"/>
    <w:rsid w:val="009D6194"/>
    <w:rsid w:val="009D7E21"/>
    <w:rsid w:val="009E003D"/>
    <w:rsid w:val="009E2F12"/>
    <w:rsid w:val="009E4377"/>
    <w:rsid w:val="009E51AE"/>
    <w:rsid w:val="009F2630"/>
    <w:rsid w:val="009F4FEA"/>
    <w:rsid w:val="00A018A2"/>
    <w:rsid w:val="00A01AE4"/>
    <w:rsid w:val="00A03AE7"/>
    <w:rsid w:val="00A054C9"/>
    <w:rsid w:val="00A11D14"/>
    <w:rsid w:val="00A1776E"/>
    <w:rsid w:val="00A21441"/>
    <w:rsid w:val="00A2215B"/>
    <w:rsid w:val="00A234D0"/>
    <w:rsid w:val="00A26D3E"/>
    <w:rsid w:val="00A27E38"/>
    <w:rsid w:val="00A32803"/>
    <w:rsid w:val="00A32B54"/>
    <w:rsid w:val="00A354B9"/>
    <w:rsid w:val="00A436CE"/>
    <w:rsid w:val="00A46C33"/>
    <w:rsid w:val="00A47079"/>
    <w:rsid w:val="00A4762C"/>
    <w:rsid w:val="00A502C1"/>
    <w:rsid w:val="00A51049"/>
    <w:rsid w:val="00A5348B"/>
    <w:rsid w:val="00A534CD"/>
    <w:rsid w:val="00A55BBB"/>
    <w:rsid w:val="00A56C74"/>
    <w:rsid w:val="00A60547"/>
    <w:rsid w:val="00A615E5"/>
    <w:rsid w:val="00A61E77"/>
    <w:rsid w:val="00A6578A"/>
    <w:rsid w:val="00A67256"/>
    <w:rsid w:val="00A71D70"/>
    <w:rsid w:val="00A742C5"/>
    <w:rsid w:val="00A7662F"/>
    <w:rsid w:val="00A76CE8"/>
    <w:rsid w:val="00A77075"/>
    <w:rsid w:val="00A82B61"/>
    <w:rsid w:val="00A86D76"/>
    <w:rsid w:val="00A916B3"/>
    <w:rsid w:val="00A92D74"/>
    <w:rsid w:val="00A960D9"/>
    <w:rsid w:val="00AA6CCD"/>
    <w:rsid w:val="00AB0054"/>
    <w:rsid w:val="00AB3743"/>
    <w:rsid w:val="00AB5632"/>
    <w:rsid w:val="00AB57B7"/>
    <w:rsid w:val="00AC2311"/>
    <w:rsid w:val="00AC30FD"/>
    <w:rsid w:val="00AC3823"/>
    <w:rsid w:val="00AC44F5"/>
    <w:rsid w:val="00AC4F2D"/>
    <w:rsid w:val="00AC6DBC"/>
    <w:rsid w:val="00AC7804"/>
    <w:rsid w:val="00AD3359"/>
    <w:rsid w:val="00AD356C"/>
    <w:rsid w:val="00AE1092"/>
    <w:rsid w:val="00AE2388"/>
    <w:rsid w:val="00AE6016"/>
    <w:rsid w:val="00AF1F5B"/>
    <w:rsid w:val="00AF46CD"/>
    <w:rsid w:val="00B0063E"/>
    <w:rsid w:val="00B07391"/>
    <w:rsid w:val="00B076FE"/>
    <w:rsid w:val="00B07DEA"/>
    <w:rsid w:val="00B11630"/>
    <w:rsid w:val="00B11786"/>
    <w:rsid w:val="00B1195A"/>
    <w:rsid w:val="00B15439"/>
    <w:rsid w:val="00B2391F"/>
    <w:rsid w:val="00B24465"/>
    <w:rsid w:val="00B275D3"/>
    <w:rsid w:val="00B310AB"/>
    <w:rsid w:val="00B351B0"/>
    <w:rsid w:val="00B41E3C"/>
    <w:rsid w:val="00B4326F"/>
    <w:rsid w:val="00B436A1"/>
    <w:rsid w:val="00B4371E"/>
    <w:rsid w:val="00B4679C"/>
    <w:rsid w:val="00B50E45"/>
    <w:rsid w:val="00B512AB"/>
    <w:rsid w:val="00B51D7B"/>
    <w:rsid w:val="00B53D1E"/>
    <w:rsid w:val="00B546F8"/>
    <w:rsid w:val="00B54CBB"/>
    <w:rsid w:val="00B54F00"/>
    <w:rsid w:val="00B56763"/>
    <w:rsid w:val="00B56E9C"/>
    <w:rsid w:val="00B5728A"/>
    <w:rsid w:val="00B616A0"/>
    <w:rsid w:val="00B639EE"/>
    <w:rsid w:val="00B659D1"/>
    <w:rsid w:val="00B67E29"/>
    <w:rsid w:val="00B75AD4"/>
    <w:rsid w:val="00B77239"/>
    <w:rsid w:val="00B80C3E"/>
    <w:rsid w:val="00B8271A"/>
    <w:rsid w:val="00B838A7"/>
    <w:rsid w:val="00B83D0E"/>
    <w:rsid w:val="00B85C39"/>
    <w:rsid w:val="00B87C99"/>
    <w:rsid w:val="00B97769"/>
    <w:rsid w:val="00BA0C7F"/>
    <w:rsid w:val="00BA3A44"/>
    <w:rsid w:val="00BB0FA6"/>
    <w:rsid w:val="00BB118D"/>
    <w:rsid w:val="00BB2362"/>
    <w:rsid w:val="00BB31E8"/>
    <w:rsid w:val="00BB6FB3"/>
    <w:rsid w:val="00BB75A4"/>
    <w:rsid w:val="00BC070F"/>
    <w:rsid w:val="00BC0D8D"/>
    <w:rsid w:val="00BC1DAE"/>
    <w:rsid w:val="00BC635A"/>
    <w:rsid w:val="00BE386B"/>
    <w:rsid w:val="00BE3928"/>
    <w:rsid w:val="00BE4CAA"/>
    <w:rsid w:val="00BE57C4"/>
    <w:rsid w:val="00BE6515"/>
    <w:rsid w:val="00BE6F0A"/>
    <w:rsid w:val="00BF07CB"/>
    <w:rsid w:val="00BF098F"/>
    <w:rsid w:val="00BF10A4"/>
    <w:rsid w:val="00BF7097"/>
    <w:rsid w:val="00C042EC"/>
    <w:rsid w:val="00C0499C"/>
    <w:rsid w:val="00C05B08"/>
    <w:rsid w:val="00C06E53"/>
    <w:rsid w:val="00C145AD"/>
    <w:rsid w:val="00C16D2C"/>
    <w:rsid w:val="00C16E76"/>
    <w:rsid w:val="00C2650A"/>
    <w:rsid w:val="00C271DE"/>
    <w:rsid w:val="00C3026B"/>
    <w:rsid w:val="00C31127"/>
    <w:rsid w:val="00C33FBD"/>
    <w:rsid w:val="00C36FFF"/>
    <w:rsid w:val="00C4071D"/>
    <w:rsid w:val="00C41913"/>
    <w:rsid w:val="00C451DF"/>
    <w:rsid w:val="00C5441B"/>
    <w:rsid w:val="00C6125D"/>
    <w:rsid w:val="00C61BFF"/>
    <w:rsid w:val="00C67ADD"/>
    <w:rsid w:val="00C7079B"/>
    <w:rsid w:val="00C71345"/>
    <w:rsid w:val="00C716F5"/>
    <w:rsid w:val="00C76EFE"/>
    <w:rsid w:val="00C80C76"/>
    <w:rsid w:val="00C90250"/>
    <w:rsid w:val="00C922CE"/>
    <w:rsid w:val="00C927F4"/>
    <w:rsid w:val="00C93E43"/>
    <w:rsid w:val="00C9651B"/>
    <w:rsid w:val="00C97AF4"/>
    <w:rsid w:val="00CA1042"/>
    <w:rsid w:val="00CA1E30"/>
    <w:rsid w:val="00CA4BAB"/>
    <w:rsid w:val="00CB345D"/>
    <w:rsid w:val="00CB4A90"/>
    <w:rsid w:val="00CC1FCC"/>
    <w:rsid w:val="00CC2E4F"/>
    <w:rsid w:val="00CC533E"/>
    <w:rsid w:val="00CD174D"/>
    <w:rsid w:val="00CD6424"/>
    <w:rsid w:val="00CE0B43"/>
    <w:rsid w:val="00CE243A"/>
    <w:rsid w:val="00CE275D"/>
    <w:rsid w:val="00CE6A13"/>
    <w:rsid w:val="00CF2A7C"/>
    <w:rsid w:val="00CF3CA5"/>
    <w:rsid w:val="00D00B61"/>
    <w:rsid w:val="00D029DB"/>
    <w:rsid w:val="00D02AE8"/>
    <w:rsid w:val="00D0336E"/>
    <w:rsid w:val="00D04B7C"/>
    <w:rsid w:val="00D05834"/>
    <w:rsid w:val="00D05E4F"/>
    <w:rsid w:val="00D1607B"/>
    <w:rsid w:val="00D2315B"/>
    <w:rsid w:val="00D2773B"/>
    <w:rsid w:val="00D314C7"/>
    <w:rsid w:val="00D31CCC"/>
    <w:rsid w:val="00D329CB"/>
    <w:rsid w:val="00D333A1"/>
    <w:rsid w:val="00D366CA"/>
    <w:rsid w:val="00D4186E"/>
    <w:rsid w:val="00D44BCE"/>
    <w:rsid w:val="00D45FD2"/>
    <w:rsid w:val="00D50D44"/>
    <w:rsid w:val="00D554B9"/>
    <w:rsid w:val="00D5578D"/>
    <w:rsid w:val="00D64D86"/>
    <w:rsid w:val="00D67CBF"/>
    <w:rsid w:val="00D71ED2"/>
    <w:rsid w:val="00D75851"/>
    <w:rsid w:val="00D77D7D"/>
    <w:rsid w:val="00D85154"/>
    <w:rsid w:val="00D908EE"/>
    <w:rsid w:val="00D91564"/>
    <w:rsid w:val="00D93491"/>
    <w:rsid w:val="00DA0FB9"/>
    <w:rsid w:val="00DA5E78"/>
    <w:rsid w:val="00DB03A1"/>
    <w:rsid w:val="00DB7D77"/>
    <w:rsid w:val="00DC0A6B"/>
    <w:rsid w:val="00DC28CC"/>
    <w:rsid w:val="00DC371C"/>
    <w:rsid w:val="00DC5592"/>
    <w:rsid w:val="00DC7E06"/>
    <w:rsid w:val="00DD16FF"/>
    <w:rsid w:val="00DD6042"/>
    <w:rsid w:val="00DD60D4"/>
    <w:rsid w:val="00DE41B4"/>
    <w:rsid w:val="00DF1C73"/>
    <w:rsid w:val="00DF2A14"/>
    <w:rsid w:val="00DF3911"/>
    <w:rsid w:val="00DF6CC7"/>
    <w:rsid w:val="00E02A15"/>
    <w:rsid w:val="00E03B0C"/>
    <w:rsid w:val="00E05551"/>
    <w:rsid w:val="00E17889"/>
    <w:rsid w:val="00E21CC9"/>
    <w:rsid w:val="00E2337A"/>
    <w:rsid w:val="00E234EA"/>
    <w:rsid w:val="00E2367F"/>
    <w:rsid w:val="00E24B28"/>
    <w:rsid w:val="00E36DB7"/>
    <w:rsid w:val="00E4064D"/>
    <w:rsid w:val="00E41EEA"/>
    <w:rsid w:val="00E44572"/>
    <w:rsid w:val="00E451A5"/>
    <w:rsid w:val="00E459ED"/>
    <w:rsid w:val="00E47F5A"/>
    <w:rsid w:val="00E5245A"/>
    <w:rsid w:val="00E52596"/>
    <w:rsid w:val="00E530BF"/>
    <w:rsid w:val="00E54287"/>
    <w:rsid w:val="00E55FE7"/>
    <w:rsid w:val="00E6119E"/>
    <w:rsid w:val="00E6167C"/>
    <w:rsid w:val="00E6171A"/>
    <w:rsid w:val="00E63167"/>
    <w:rsid w:val="00E71C0A"/>
    <w:rsid w:val="00E732E2"/>
    <w:rsid w:val="00E7754C"/>
    <w:rsid w:val="00E80594"/>
    <w:rsid w:val="00E820BD"/>
    <w:rsid w:val="00E82CEB"/>
    <w:rsid w:val="00E84900"/>
    <w:rsid w:val="00E86A9F"/>
    <w:rsid w:val="00E901DD"/>
    <w:rsid w:val="00E93500"/>
    <w:rsid w:val="00E93AD4"/>
    <w:rsid w:val="00E948AF"/>
    <w:rsid w:val="00E95624"/>
    <w:rsid w:val="00EA1B07"/>
    <w:rsid w:val="00EA2AB9"/>
    <w:rsid w:val="00EA4311"/>
    <w:rsid w:val="00EA4564"/>
    <w:rsid w:val="00EA78A2"/>
    <w:rsid w:val="00EB0B91"/>
    <w:rsid w:val="00EB3968"/>
    <w:rsid w:val="00EB4725"/>
    <w:rsid w:val="00EB7ACE"/>
    <w:rsid w:val="00EC0D0F"/>
    <w:rsid w:val="00EC234F"/>
    <w:rsid w:val="00EC2485"/>
    <w:rsid w:val="00EC278C"/>
    <w:rsid w:val="00EC3E7C"/>
    <w:rsid w:val="00EC46B8"/>
    <w:rsid w:val="00EC7E02"/>
    <w:rsid w:val="00ED7C97"/>
    <w:rsid w:val="00EE31E4"/>
    <w:rsid w:val="00EE41D5"/>
    <w:rsid w:val="00EE6AD3"/>
    <w:rsid w:val="00EE6D80"/>
    <w:rsid w:val="00EF02DA"/>
    <w:rsid w:val="00EF1EEE"/>
    <w:rsid w:val="00EF23DE"/>
    <w:rsid w:val="00EF4499"/>
    <w:rsid w:val="00EF67BE"/>
    <w:rsid w:val="00EF6817"/>
    <w:rsid w:val="00F04BD6"/>
    <w:rsid w:val="00F05CCE"/>
    <w:rsid w:val="00F05D5B"/>
    <w:rsid w:val="00F100B4"/>
    <w:rsid w:val="00F10E97"/>
    <w:rsid w:val="00F165E3"/>
    <w:rsid w:val="00F1697A"/>
    <w:rsid w:val="00F20878"/>
    <w:rsid w:val="00F2212A"/>
    <w:rsid w:val="00F222A6"/>
    <w:rsid w:val="00F22551"/>
    <w:rsid w:val="00F23B3B"/>
    <w:rsid w:val="00F31AF6"/>
    <w:rsid w:val="00F3303F"/>
    <w:rsid w:val="00F33D3E"/>
    <w:rsid w:val="00F34D60"/>
    <w:rsid w:val="00F36349"/>
    <w:rsid w:val="00F37E50"/>
    <w:rsid w:val="00F401D7"/>
    <w:rsid w:val="00F439A3"/>
    <w:rsid w:val="00F442AA"/>
    <w:rsid w:val="00F45B73"/>
    <w:rsid w:val="00F47385"/>
    <w:rsid w:val="00F47FB8"/>
    <w:rsid w:val="00F502C4"/>
    <w:rsid w:val="00F541AB"/>
    <w:rsid w:val="00F573F0"/>
    <w:rsid w:val="00F606B8"/>
    <w:rsid w:val="00F60818"/>
    <w:rsid w:val="00F62EA0"/>
    <w:rsid w:val="00F63649"/>
    <w:rsid w:val="00F70D5B"/>
    <w:rsid w:val="00F7271B"/>
    <w:rsid w:val="00F7401A"/>
    <w:rsid w:val="00F77AE9"/>
    <w:rsid w:val="00F83F4D"/>
    <w:rsid w:val="00F853A1"/>
    <w:rsid w:val="00F9668C"/>
    <w:rsid w:val="00F9751B"/>
    <w:rsid w:val="00FA46F7"/>
    <w:rsid w:val="00FB130B"/>
    <w:rsid w:val="00FB7709"/>
    <w:rsid w:val="00FC2500"/>
    <w:rsid w:val="00FC7A22"/>
    <w:rsid w:val="00FD1379"/>
    <w:rsid w:val="00FD2053"/>
    <w:rsid w:val="00FD29D3"/>
    <w:rsid w:val="00FD3496"/>
    <w:rsid w:val="00FE3915"/>
    <w:rsid w:val="00FE41AD"/>
    <w:rsid w:val="00FE5547"/>
    <w:rsid w:val="00FE699C"/>
    <w:rsid w:val="00FF09CE"/>
    <w:rsid w:val="00FF0C5C"/>
    <w:rsid w:val="00FF414C"/>
    <w:rsid w:val="00FF5FCF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F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FF5F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0A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0A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0A7256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A7256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A7256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0A7256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5FCF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footer"/>
    <w:basedOn w:val="a0"/>
    <w:link w:val="a5"/>
    <w:rsid w:val="00FF5F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FF5F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FF5FCF"/>
  </w:style>
  <w:style w:type="paragraph" w:styleId="a">
    <w:name w:val="List Paragraph"/>
    <w:aliases w:val="HotarirePunct1"/>
    <w:basedOn w:val="a0"/>
    <w:uiPriority w:val="34"/>
    <w:qFormat/>
    <w:rsid w:val="00FF5F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20">
    <w:name w:val="Заголовок 2 Знак"/>
    <w:basedOn w:val="a1"/>
    <w:link w:val="2"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semiHidden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0A7256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0A725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0A72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0A7256"/>
    <w:rPr>
      <w:rFonts w:ascii="Cambria" w:eastAsia="Times New Roman" w:hAnsi="Cambria" w:cs="Times New Roman"/>
    </w:rPr>
  </w:style>
  <w:style w:type="paragraph" w:styleId="a7">
    <w:name w:val="Body Text"/>
    <w:basedOn w:val="a0"/>
    <w:link w:val="a8"/>
    <w:rsid w:val="000A7256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0A7256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0A7256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0A7256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0A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 Indent"/>
    <w:basedOn w:val="a0"/>
    <w:link w:val="ae"/>
    <w:rsid w:val="000A7256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0A725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0A7256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0A7256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0A7256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0A7256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0A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0A7256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0A7256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0A7256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0A7256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A7256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Hyperlink"/>
    <w:uiPriority w:val="99"/>
    <w:rsid w:val="000A7256"/>
    <w:rPr>
      <w:color w:val="0000FF"/>
      <w:u w:val="single"/>
    </w:rPr>
  </w:style>
  <w:style w:type="paragraph" w:customStyle="1" w:styleId="cp">
    <w:name w:val="cp"/>
    <w:basedOn w:val="a0"/>
    <w:rsid w:val="000A7256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0A7256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0A7256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0A7256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0A7256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0A7256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0A7256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0A7256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0A7256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0A7256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0A7256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0A7256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0A725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0A7256"/>
    <w:rPr>
      <w:vertAlign w:val="superscript"/>
    </w:rPr>
  </w:style>
  <w:style w:type="character" w:styleId="af8">
    <w:name w:val="annotation reference"/>
    <w:uiPriority w:val="99"/>
    <w:rsid w:val="000A7256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0A7256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0A7256"/>
    <w:rPr>
      <w:b/>
      <w:bCs/>
    </w:rPr>
  </w:style>
  <w:style w:type="character" w:customStyle="1" w:styleId="afc">
    <w:name w:val="Тема примечания Знак"/>
    <w:basedOn w:val="afa"/>
    <w:link w:val="afb"/>
    <w:rsid w:val="000A725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0A7256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0A7256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apple-converted-space">
    <w:name w:val="apple-converted-space"/>
    <w:rsid w:val="000A7256"/>
  </w:style>
  <w:style w:type="paragraph" w:customStyle="1" w:styleId="Style3">
    <w:name w:val="Style3"/>
    <w:basedOn w:val="3"/>
    <w:link w:val="Style3Char"/>
    <w:qFormat/>
    <w:rsid w:val="000A725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0A72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0A7256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0A7256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0A7256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0A7256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0A7256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0A7256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0A7256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0A72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0A7256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0A7256"/>
    <w:rPr>
      <w:rFonts w:ascii="Times New Roman" w:hAnsi="Times New Roman" w:cs="Times New Roman"/>
      <w:sz w:val="22"/>
      <w:szCs w:val="22"/>
    </w:rPr>
  </w:style>
  <w:style w:type="paragraph" w:styleId="afd">
    <w:name w:val="No Spacing"/>
    <w:uiPriority w:val="1"/>
    <w:qFormat/>
    <w:rsid w:val="00156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08B4-A598-41C6-85DC-B3E77B9B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</dc:creator>
  <cp:lastModifiedBy>Violeta</cp:lastModifiedBy>
  <cp:revision>3</cp:revision>
  <cp:lastPrinted>2018-07-10T08:14:00Z</cp:lastPrinted>
  <dcterms:created xsi:type="dcterms:W3CDTF">2018-08-24T08:57:00Z</dcterms:created>
  <dcterms:modified xsi:type="dcterms:W3CDTF">2018-08-24T08:59:00Z</dcterms:modified>
</cp:coreProperties>
</file>