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D3" w:rsidRPr="0068132D" w:rsidRDefault="00A132D3" w:rsidP="00A132D3">
      <w:pPr>
        <w:spacing w:line="276" w:lineRule="auto"/>
        <w:rPr>
          <w:sz w:val="24"/>
          <w:szCs w:val="24"/>
          <w:lang w:val="ro-RO"/>
        </w:rPr>
      </w:pPr>
    </w:p>
    <w:p w:rsidR="00A132D3" w:rsidRPr="0068132D" w:rsidRDefault="00A132D3" w:rsidP="00A132D3">
      <w:pPr>
        <w:rPr>
          <w:sz w:val="24"/>
          <w:szCs w:val="24"/>
          <w:lang w:val="ro-RO"/>
        </w:rPr>
      </w:pPr>
      <w:r w:rsidRPr="0068132D">
        <w:rPr>
          <w:sz w:val="24"/>
          <w:szCs w:val="24"/>
          <w:lang w:val="ro-RO"/>
        </w:rPr>
        <w:t>CONSILIUL MUNICIPAL ORHEI</w:t>
      </w:r>
    </w:p>
    <w:p w:rsidR="00A132D3" w:rsidRPr="0068132D" w:rsidRDefault="00A132D3" w:rsidP="00A132D3">
      <w:pPr>
        <w:jc w:val="right"/>
        <w:rPr>
          <w:sz w:val="24"/>
          <w:szCs w:val="24"/>
          <w:lang w:val="ro-RO"/>
        </w:rPr>
      </w:pPr>
      <w:r w:rsidRPr="0068132D">
        <w:rPr>
          <w:sz w:val="24"/>
          <w:szCs w:val="24"/>
          <w:lang w:val="ro-RO"/>
        </w:rPr>
        <w:t>PROIECT</w:t>
      </w:r>
    </w:p>
    <w:p w:rsidR="00A132D3" w:rsidRPr="0068132D" w:rsidRDefault="00A132D3" w:rsidP="00A132D3">
      <w:pPr>
        <w:jc w:val="center"/>
        <w:rPr>
          <w:sz w:val="24"/>
          <w:szCs w:val="24"/>
          <w:lang w:val="ro-RO"/>
        </w:rPr>
      </w:pPr>
      <w:r w:rsidRPr="0068132D">
        <w:rPr>
          <w:sz w:val="24"/>
          <w:szCs w:val="24"/>
          <w:lang w:val="ro-RO"/>
        </w:rPr>
        <w:t>DECIZIE</w:t>
      </w:r>
    </w:p>
    <w:p w:rsidR="00A132D3" w:rsidRPr="0068132D" w:rsidRDefault="00A132D3" w:rsidP="00A132D3">
      <w:pPr>
        <w:jc w:val="right"/>
        <w:rPr>
          <w:sz w:val="24"/>
          <w:szCs w:val="24"/>
          <w:lang w:val="ro-RO"/>
        </w:rPr>
      </w:pPr>
      <w:r w:rsidRPr="0068132D">
        <w:rPr>
          <w:sz w:val="24"/>
          <w:szCs w:val="24"/>
          <w:lang w:val="ro-RO"/>
        </w:rPr>
        <w:t>Nr.___________________                                                                                                                                                                                                            din _______________2020</w:t>
      </w:r>
    </w:p>
    <w:p w:rsidR="00A132D3" w:rsidRPr="0068132D" w:rsidRDefault="00A132D3" w:rsidP="00A132D3">
      <w:pPr>
        <w:spacing w:line="276" w:lineRule="auto"/>
        <w:rPr>
          <w:sz w:val="24"/>
          <w:szCs w:val="24"/>
          <w:lang w:val="ro-RO"/>
        </w:rPr>
      </w:pPr>
    </w:p>
    <w:p w:rsidR="00A132D3" w:rsidRPr="0068132D" w:rsidRDefault="00A132D3" w:rsidP="00A132D3">
      <w:pPr>
        <w:spacing w:line="276" w:lineRule="auto"/>
        <w:rPr>
          <w:sz w:val="24"/>
          <w:szCs w:val="24"/>
          <w:lang w:val="ro-RO"/>
        </w:rPr>
      </w:pPr>
      <w:r w:rsidRPr="0068132D">
        <w:rPr>
          <w:sz w:val="24"/>
          <w:szCs w:val="24"/>
          <w:lang w:val="ro-RO"/>
        </w:rPr>
        <w:t xml:space="preserve">Cu privire la propunerea candidaturilor membrilor </w:t>
      </w:r>
    </w:p>
    <w:p w:rsidR="00A132D3" w:rsidRPr="0068132D" w:rsidRDefault="00A132D3" w:rsidP="00A132D3">
      <w:pPr>
        <w:spacing w:line="276" w:lineRule="auto"/>
        <w:rPr>
          <w:sz w:val="24"/>
          <w:szCs w:val="24"/>
          <w:lang w:val="ro-RO"/>
        </w:rPr>
      </w:pPr>
      <w:r w:rsidRPr="0068132D">
        <w:rPr>
          <w:sz w:val="24"/>
          <w:szCs w:val="24"/>
          <w:lang w:val="ro-RO"/>
        </w:rPr>
        <w:t xml:space="preserve">Birourilor electorale ale secțiilor de votare </w:t>
      </w:r>
    </w:p>
    <w:p w:rsidR="00A132D3" w:rsidRPr="0068132D" w:rsidRDefault="00A132D3" w:rsidP="00A132D3">
      <w:pPr>
        <w:spacing w:line="276" w:lineRule="auto"/>
        <w:rPr>
          <w:sz w:val="24"/>
          <w:szCs w:val="24"/>
          <w:lang w:val="ro-RO"/>
        </w:rPr>
      </w:pPr>
      <w:r w:rsidRPr="0068132D">
        <w:rPr>
          <w:sz w:val="24"/>
          <w:szCs w:val="24"/>
          <w:lang w:val="ro-RO"/>
        </w:rPr>
        <w:t>din mun. Orhei</w:t>
      </w:r>
    </w:p>
    <w:p w:rsidR="00A132D3" w:rsidRPr="0068132D" w:rsidRDefault="00A132D3" w:rsidP="00A132D3">
      <w:pPr>
        <w:spacing w:line="276" w:lineRule="auto"/>
        <w:rPr>
          <w:sz w:val="24"/>
          <w:szCs w:val="24"/>
          <w:lang w:val="ro-RO"/>
        </w:rPr>
      </w:pPr>
    </w:p>
    <w:p w:rsidR="00A132D3" w:rsidRPr="0068132D" w:rsidRDefault="00A132D3" w:rsidP="00A132D3">
      <w:pPr>
        <w:spacing w:line="276" w:lineRule="auto"/>
        <w:rPr>
          <w:sz w:val="24"/>
          <w:szCs w:val="24"/>
          <w:lang w:val="ro-RO"/>
        </w:rPr>
      </w:pPr>
    </w:p>
    <w:p w:rsidR="00A132D3" w:rsidRPr="0068132D" w:rsidRDefault="00A132D3" w:rsidP="00A132D3">
      <w:pPr>
        <w:ind w:firstLine="708"/>
        <w:jc w:val="both"/>
        <w:rPr>
          <w:sz w:val="24"/>
          <w:szCs w:val="24"/>
          <w:lang w:val="ro-RO"/>
        </w:rPr>
      </w:pPr>
      <w:r w:rsidRPr="0068132D">
        <w:rPr>
          <w:sz w:val="24"/>
          <w:szCs w:val="24"/>
          <w:lang w:val="ro-RO"/>
        </w:rPr>
        <w:t xml:space="preserve">În temeiul art.10,118-126 al Codului Administrativ al Republicii Moldova nr.116 din 19.07.2018, art.14 alin.(3) al Legii privind administrația publică locală nr.436-XVI din 28.12.2006, art.30 alin. (10) din Codul electoral nr.1381 din 21 noiembrie 1997, Hotărârii Parlamentului RM nr.65 din 21.05.2020, potrivit Programului calendaristic pentru organizarea și desfășurarea alegerilor prezidențiale din 1 noiembrie 2020 aprobat prin hotărârea Comisiei Electorale Centrale nr. 4103 din 15 august 2020, </w:t>
      </w:r>
    </w:p>
    <w:p w:rsidR="00A132D3" w:rsidRPr="0068132D" w:rsidRDefault="00A132D3" w:rsidP="00A132D3">
      <w:pPr>
        <w:spacing w:line="276" w:lineRule="auto"/>
        <w:ind w:firstLine="708"/>
        <w:jc w:val="both"/>
        <w:rPr>
          <w:sz w:val="24"/>
          <w:szCs w:val="24"/>
          <w:lang w:val="ro-RO"/>
        </w:rPr>
      </w:pPr>
    </w:p>
    <w:p w:rsidR="00A132D3" w:rsidRPr="0068132D" w:rsidRDefault="00A132D3" w:rsidP="00A132D3">
      <w:pPr>
        <w:spacing w:line="276" w:lineRule="auto"/>
        <w:ind w:firstLine="708"/>
        <w:jc w:val="both"/>
        <w:rPr>
          <w:sz w:val="24"/>
          <w:szCs w:val="24"/>
          <w:lang w:val="ro-RO"/>
        </w:rPr>
      </w:pPr>
    </w:p>
    <w:p w:rsidR="00A132D3" w:rsidRPr="0068132D" w:rsidRDefault="00A132D3" w:rsidP="00A132D3">
      <w:pPr>
        <w:spacing w:line="276" w:lineRule="auto"/>
        <w:ind w:firstLine="708"/>
        <w:jc w:val="center"/>
        <w:rPr>
          <w:sz w:val="24"/>
          <w:szCs w:val="24"/>
          <w:lang w:val="ro-RO"/>
        </w:rPr>
      </w:pPr>
      <w:r w:rsidRPr="0068132D">
        <w:rPr>
          <w:sz w:val="24"/>
          <w:szCs w:val="24"/>
          <w:lang w:val="ro-RO"/>
        </w:rPr>
        <w:t>CONSILIUL MUNICIPAL ORHEI DECIDE:</w:t>
      </w:r>
    </w:p>
    <w:p w:rsidR="00A132D3" w:rsidRPr="0068132D" w:rsidRDefault="00A132D3" w:rsidP="00A132D3">
      <w:pPr>
        <w:spacing w:line="276" w:lineRule="auto"/>
        <w:ind w:firstLine="708"/>
        <w:jc w:val="center"/>
        <w:rPr>
          <w:sz w:val="24"/>
          <w:szCs w:val="24"/>
          <w:lang w:val="ro-RO"/>
        </w:rPr>
      </w:pPr>
    </w:p>
    <w:p w:rsidR="00A132D3" w:rsidRPr="0068132D" w:rsidRDefault="00A132D3" w:rsidP="00A132D3">
      <w:pPr>
        <w:numPr>
          <w:ilvl w:val="3"/>
          <w:numId w:val="1"/>
        </w:numPr>
        <w:ind w:left="709"/>
        <w:jc w:val="both"/>
        <w:rPr>
          <w:sz w:val="24"/>
          <w:szCs w:val="24"/>
          <w:lang w:val="ro-RO"/>
        </w:rPr>
      </w:pPr>
      <w:r w:rsidRPr="0068132D">
        <w:rPr>
          <w:sz w:val="24"/>
          <w:szCs w:val="24"/>
          <w:lang w:val="ro-RO"/>
        </w:rPr>
        <w:t>Se propun Consiliului Electoral al Circumscripției Electorale Raionale Orhei candidaturile de bază și de rezervă pentru constituirea birourilor electorale ale secțiilor de votare, conform anexelor nr.1-15.</w:t>
      </w:r>
    </w:p>
    <w:p w:rsidR="00A132D3" w:rsidRPr="0068132D" w:rsidRDefault="00A132D3" w:rsidP="00A132D3">
      <w:pPr>
        <w:numPr>
          <w:ilvl w:val="0"/>
          <w:numId w:val="1"/>
        </w:numPr>
        <w:jc w:val="both"/>
        <w:rPr>
          <w:sz w:val="24"/>
          <w:szCs w:val="24"/>
          <w:lang w:val="ro-RO"/>
        </w:rPr>
      </w:pPr>
      <w:r w:rsidRPr="0068132D">
        <w:rPr>
          <w:sz w:val="24"/>
          <w:szCs w:val="24"/>
          <w:lang w:val="ro-RO"/>
        </w:rPr>
        <w:t>Prezenta decizie se va aduce la cunoștința Consiliului Electoral al Circumscripției Electorale Raionale Orhei.</w:t>
      </w:r>
    </w:p>
    <w:p w:rsidR="00A132D3" w:rsidRPr="0068132D" w:rsidRDefault="00A132D3" w:rsidP="00A132D3">
      <w:pPr>
        <w:numPr>
          <w:ilvl w:val="0"/>
          <w:numId w:val="1"/>
        </w:numPr>
        <w:jc w:val="both"/>
        <w:rPr>
          <w:sz w:val="24"/>
          <w:szCs w:val="24"/>
          <w:lang w:val="ro-RO"/>
        </w:rPr>
      </w:pPr>
      <w:r w:rsidRPr="0068132D">
        <w:rPr>
          <w:sz w:val="24"/>
          <w:szCs w:val="24"/>
          <w:lang w:val="ro-RO"/>
        </w:rPr>
        <w:t>Prezenta decizie intră în vigoare la data includerii acesteia în Registrul de stat al actelor locale și poate fi atacată în judecătoria Orhei în termen de 30 zile de la comunicare.</w:t>
      </w:r>
    </w:p>
    <w:p w:rsidR="00A132D3" w:rsidRPr="0068132D" w:rsidRDefault="00A132D3" w:rsidP="00A132D3">
      <w:pPr>
        <w:numPr>
          <w:ilvl w:val="0"/>
          <w:numId w:val="1"/>
        </w:numPr>
        <w:jc w:val="both"/>
        <w:rPr>
          <w:sz w:val="24"/>
          <w:szCs w:val="24"/>
          <w:lang w:val="ro-RO"/>
        </w:rPr>
      </w:pPr>
      <w:r w:rsidRPr="0068132D">
        <w:rPr>
          <w:sz w:val="24"/>
          <w:szCs w:val="24"/>
          <w:lang w:val="ro-RO"/>
        </w:rPr>
        <w:t>Controlul asupra executării prezentei decizii revine autorității executive a consiliului municipal Orhei.</w:t>
      </w:r>
    </w:p>
    <w:p w:rsidR="00A132D3" w:rsidRPr="0068132D" w:rsidRDefault="00A132D3" w:rsidP="00A132D3">
      <w:pPr>
        <w:pStyle w:val="a3"/>
        <w:ind w:left="0"/>
        <w:jc w:val="both"/>
        <w:rPr>
          <w:sz w:val="24"/>
          <w:szCs w:val="24"/>
          <w:lang w:val="ro-RO"/>
        </w:rPr>
      </w:pPr>
    </w:p>
    <w:p w:rsidR="00A132D3" w:rsidRPr="0068132D" w:rsidRDefault="00A132D3" w:rsidP="00A132D3">
      <w:pPr>
        <w:jc w:val="both"/>
        <w:rPr>
          <w:sz w:val="24"/>
          <w:szCs w:val="24"/>
          <w:lang w:val="ro-RO"/>
        </w:rPr>
      </w:pPr>
    </w:p>
    <w:p w:rsidR="00A132D3" w:rsidRPr="0068132D" w:rsidRDefault="00A132D3" w:rsidP="00A132D3">
      <w:pPr>
        <w:jc w:val="both"/>
        <w:rPr>
          <w:sz w:val="24"/>
          <w:szCs w:val="24"/>
          <w:lang w:val="ro-RO"/>
        </w:rPr>
      </w:pPr>
    </w:p>
    <w:p w:rsidR="00A132D3" w:rsidRPr="0068132D" w:rsidRDefault="00A132D3" w:rsidP="00A132D3">
      <w:pPr>
        <w:jc w:val="both"/>
        <w:rPr>
          <w:sz w:val="24"/>
          <w:szCs w:val="24"/>
          <w:lang w:val="ro-RO"/>
        </w:rPr>
      </w:pPr>
    </w:p>
    <w:p w:rsidR="00A132D3" w:rsidRPr="0068132D" w:rsidRDefault="00A132D3" w:rsidP="00A132D3">
      <w:pPr>
        <w:pStyle w:val="a4"/>
        <w:tabs>
          <w:tab w:val="left" w:pos="6469"/>
        </w:tabs>
        <w:spacing w:line="360" w:lineRule="auto"/>
        <w:rPr>
          <w:rFonts w:ascii="Times New Roman" w:hAnsi="Times New Roman"/>
          <w:sz w:val="24"/>
          <w:szCs w:val="24"/>
          <w:lang w:val="ro-RO"/>
        </w:rPr>
      </w:pPr>
      <w:r w:rsidRPr="0068132D">
        <w:rPr>
          <w:rFonts w:ascii="Times New Roman" w:hAnsi="Times New Roman"/>
          <w:sz w:val="24"/>
          <w:szCs w:val="24"/>
          <w:lang w:val="ro-RO"/>
        </w:rPr>
        <w:t xml:space="preserve"> </w:t>
      </w:r>
      <w:r w:rsidRPr="0068132D">
        <w:rPr>
          <w:rFonts w:ascii="Times New Roman" w:hAnsi="Times New Roman"/>
          <w:sz w:val="24"/>
          <w:szCs w:val="24"/>
          <w:lang w:val="ro-RO"/>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A132D3" w:rsidRPr="0068132D" w:rsidTr="00475E4D">
        <w:trPr>
          <w:trHeight w:val="197"/>
        </w:trPr>
        <w:tc>
          <w:tcPr>
            <w:tcW w:w="4785" w:type="dxa"/>
          </w:tcPr>
          <w:p w:rsidR="00A132D3" w:rsidRPr="0068132D" w:rsidRDefault="00A132D3" w:rsidP="00475E4D">
            <w:pPr>
              <w:pStyle w:val="a4"/>
              <w:spacing w:line="360" w:lineRule="auto"/>
              <w:rPr>
                <w:rFonts w:ascii="Times New Roman" w:hAnsi="Times New Roman"/>
                <w:sz w:val="24"/>
                <w:szCs w:val="24"/>
                <w:lang w:val="ro-RO"/>
              </w:rPr>
            </w:pPr>
            <w:r w:rsidRPr="0068132D">
              <w:rPr>
                <w:rFonts w:ascii="Times New Roman" w:hAnsi="Times New Roman"/>
                <w:sz w:val="24"/>
                <w:szCs w:val="24"/>
                <w:lang w:val="ro-RO"/>
              </w:rPr>
              <w:t xml:space="preserve">Primarul </w:t>
            </w:r>
          </w:p>
        </w:tc>
        <w:tc>
          <w:tcPr>
            <w:tcW w:w="4786" w:type="dxa"/>
          </w:tcPr>
          <w:p w:rsidR="00A132D3" w:rsidRPr="0068132D" w:rsidRDefault="00A132D3" w:rsidP="00475E4D">
            <w:pPr>
              <w:pStyle w:val="a4"/>
              <w:spacing w:line="360" w:lineRule="auto"/>
              <w:jc w:val="right"/>
              <w:rPr>
                <w:rFonts w:ascii="Times New Roman" w:hAnsi="Times New Roman"/>
                <w:sz w:val="24"/>
                <w:szCs w:val="24"/>
                <w:lang w:val="ro-RO"/>
              </w:rPr>
            </w:pPr>
            <w:r w:rsidRPr="0068132D">
              <w:rPr>
                <w:rFonts w:ascii="Times New Roman" w:hAnsi="Times New Roman"/>
                <w:sz w:val="24"/>
                <w:szCs w:val="24"/>
                <w:lang w:val="ro-RO"/>
              </w:rPr>
              <w:t>Pavel VEREJANU</w:t>
            </w:r>
          </w:p>
        </w:tc>
      </w:tr>
      <w:tr w:rsidR="00A132D3" w:rsidRPr="0068132D" w:rsidTr="00475E4D">
        <w:tc>
          <w:tcPr>
            <w:tcW w:w="4785" w:type="dxa"/>
          </w:tcPr>
          <w:p w:rsidR="00A132D3" w:rsidRPr="0068132D" w:rsidRDefault="00A132D3" w:rsidP="00475E4D">
            <w:pPr>
              <w:pStyle w:val="a4"/>
              <w:spacing w:line="360" w:lineRule="auto"/>
              <w:rPr>
                <w:rFonts w:ascii="Times New Roman" w:hAnsi="Times New Roman"/>
                <w:sz w:val="24"/>
                <w:szCs w:val="24"/>
                <w:lang w:val="ro-RO"/>
              </w:rPr>
            </w:pPr>
            <w:r w:rsidRPr="0068132D">
              <w:rPr>
                <w:rFonts w:ascii="Times New Roman" w:hAnsi="Times New Roman"/>
                <w:sz w:val="24"/>
                <w:szCs w:val="24"/>
                <w:lang w:val="ro-RO"/>
              </w:rPr>
              <w:t xml:space="preserve">Viceprimar </w:t>
            </w:r>
          </w:p>
        </w:tc>
        <w:tc>
          <w:tcPr>
            <w:tcW w:w="4786" w:type="dxa"/>
          </w:tcPr>
          <w:p w:rsidR="00A132D3" w:rsidRPr="0068132D" w:rsidRDefault="00A132D3" w:rsidP="00475E4D">
            <w:pPr>
              <w:pStyle w:val="a4"/>
              <w:spacing w:line="360" w:lineRule="auto"/>
              <w:jc w:val="right"/>
              <w:rPr>
                <w:rFonts w:ascii="Times New Roman" w:hAnsi="Times New Roman"/>
                <w:sz w:val="24"/>
                <w:szCs w:val="24"/>
                <w:lang w:val="ro-RO"/>
              </w:rPr>
            </w:pPr>
            <w:r w:rsidRPr="0068132D">
              <w:rPr>
                <w:rFonts w:ascii="Times New Roman" w:hAnsi="Times New Roman"/>
                <w:sz w:val="24"/>
                <w:szCs w:val="24"/>
                <w:lang w:val="ro-RO"/>
              </w:rPr>
              <w:t>Anastasia ȚURCAN</w:t>
            </w:r>
          </w:p>
        </w:tc>
      </w:tr>
      <w:tr w:rsidR="00A132D3" w:rsidRPr="0068132D" w:rsidTr="00475E4D">
        <w:tc>
          <w:tcPr>
            <w:tcW w:w="4785" w:type="dxa"/>
          </w:tcPr>
          <w:p w:rsidR="00A132D3" w:rsidRPr="0068132D" w:rsidRDefault="00A132D3" w:rsidP="00475E4D">
            <w:pPr>
              <w:pStyle w:val="a4"/>
              <w:spacing w:line="360" w:lineRule="auto"/>
              <w:rPr>
                <w:rFonts w:ascii="Times New Roman" w:hAnsi="Times New Roman"/>
                <w:sz w:val="24"/>
                <w:szCs w:val="24"/>
                <w:lang w:val="ro-RO"/>
              </w:rPr>
            </w:pPr>
            <w:r w:rsidRPr="0068132D">
              <w:rPr>
                <w:rFonts w:ascii="Times New Roman" w:hAnsi="Times New Roman"/>
                <w:sz w:val="24"/>
                <w:szCs w:val="24"/>
                <w:lang w:val="ro-RO"/>
              </w:rPr>
              <w:t xml:space="preserve">Viceprimar </w:t>
            </w:r>
          </w:p>
        </w:tc>
        <w:tc>
          <w:tcPr>
            <w:tcW w:w="4786" w:type="dxa"/>
          </w:tcPr>
          <w:p w:rsidR="00A132D3" w:rsidRPr="0068132D" w:rsidRDefault="00A132D3" w:rsidP="00475E4D">
            <w:pPr>
              <w:pStyle w:val="a4"/>
              <w:spacing w:line="360" w:lineRule="auto"/>
              <w:jc w:val="right"/>
              <w:rPr>
                <w:rFonts w:ascii="Times New Roman" w:hAnsi="Times New Roman"/>
                <w:sz w:val="24"/>
                <w:szCs w:val="24"/>
                <w:lang w:val="ro-RO"/>
              </w:rPr>
            </w:pPr>
            <w:r w:rsidRPr="0068132D">
              <w:rPr>
                <w:rFonts w:ascii="Times New Roman" w:hAnsi="Times New Roman"/>
                <w:sz w:val="24"/>
                <w:szCs w:val="24"/>
                <w:lang w:val="ro-RO"/>
              </w:rPr>
              <w:t>Cristina COJOCARI</w:t>
            </w:r>
          </w:p>
        </w:tc>
      </w:tr>
      <w:tr w:rsidR="00A132D3" w:rsidRPr="0068132D" w:rsidTr="00475E4D">
        <w:tc>
          <w:tcPr>
            <w:tcW w:w="4785" w:type="dxa"/>
          </w:tcPr>
          <w:p w:rsidR="00A132D3" w:rsidRPr="0068132D" w:rsidRDefault="00A132D3" w:rsidP="00475E4D">
            <w:pPr>
              <w:pStyle w:val="a4"/>
              <w:spacing w:line="360" w:lineRule="auto"/>
              <w:rPr>
                <w:rFonts w:ascii="Times New Roman" w:hAnsi="Times New Roman"/>
                <w:sz w:val="24"/>
                <w:szCs w:val="24"/>
                <w:lang w:val="ro-RO"/>
              </w:rPr>
            </w:pPr>
            <w:r w:rsidRPr="0068132D">
              <w:rPr>
                <w:rFonts w:ascii="Times New Roman" w:hAnsi="Times New Roman"/>
                <w:sz w:val="24"/>
                <w:szCs w:val="24"/>
                <w:lang w:val="ro-RO"/>
              </w:rPr>
              <w:t xml:space="preserve">Viceprimar </w:t>
            </w:r>
          </w:p>
        </w:tc>
        <w:tc>
          <w:tcPr>
            <w:tcW w:w="4786" w:type="dxa"/>
          </w:tcPr>
          <w:p w:rsidR="00A132D3" w:rsidRPr="0068132D" w:rsidRDefault="00A132D3" w:rsidP="00475E4D">
            <w:pPr>
              <w:pStyle w:val="a4"/>
              <w:spacing w:line="360" w:lineRule="auto"/>
              <w:jc w:val="right"/>
              <w:rPr>
                <w:rFonts w:ascii="Times New Roman" w:hAnsi="Times New Roman"/>
                <w:sz w:val="24"/>
                <w:szCs w:val="24"/>
                <w:lang w:val="ro-RO"/>
              </w:rPr>
            </w:pPr>
            <w:r w:rsidRPr="0068132D">
              <w:rPr>
                <w:rFonts w:ascii="Times New Roman" w:hAnsi="Times New Roman"/>
                <w:sz w:val="24"/>
                <w:szCs w:val="24"/>
                <w:lang w:val="ro-RO"/>
              </w:rPr>
              <w:t>Valerian CRISTEA</w:t>
            </w:r>
          </w:p>
        </w:tc>
      </w:tr>
      <w:tr w:rsidR="00A132D3" w:rsidRPr="0068132D" w:rsidTr="00475E4D">
        <w:tc>
          <w:tcPr>
            <w:tcW w:w="4785" w:type="dxa"/>
          </w:tcPr>
          <w:p w:rsidR="00A132D3" w:rsidRPr="0068132D" w:rsidRDefault="00A132D3" w:rsidP="00475E4D">
            <w:pPr>
              <w:pStyle w:val="a4"/>
              <w:spacing w:line="360" w:lineRule="auto"/>
              <w:rPr>
                <w:rFonts w:ascii="Times New Roman" w:hAnsi="Times New Roman"/>
                <w:sz w:val="24"/>
                <w:szCs w:val="24"/>
                <w:lang w:val="ro-RO"/>
              </w:rPr>
            </w:pPr>
            <w:r w:rsidRPr="0068132D">
              <w:rPr>
                <w:rFonts w:ascii="Times New Roman" w:hAnsi="Times New Roman"/>
                <w:sz w:val="24"/>
                <w:szCs w:val="24"/>
                <w:lang w:val="ro-RO"/>
              </w:rPr>
              <w:t>Secretarul Consiliului municipal Orhei</w:t>
            </w:r>
          </w:p>
        </w:tc>
        <w:tc>
          <w:tcPr>
            <w:tcW w:w="4786" w:type="dxa"/>
          </w:tcPr>
          <w:p w:rsidR="0068132D" w:rsidRPr="0068132D" w:rsidRDefault="00A132D3" w:rsidP="0068132D">
            <w:pPr>
              <w:pStyle w:val="a4"/>
              <w:spacing w:line="360" w:lineRule="auto"/>
              <w:jc w:val="right"/>
              <w:rPr>
                <w:rFonts w:ascii="Times New Roman" w:hAnsi="Times New Roman"/>
                <w:sz w:val="24"/>
                <w:szCs w:val="24"/>
                <w:lang w:val="ro-RO"/>
              </w:rPr>
            </w:pPr>
            <w:r w:rsidRPr="0068132D">
              <w:rPr>
                <w:rFonts w:ascii="Times New Roman" w:hAnsi="Times New Roman"/>
                <w:sz w:val="24"/>
                <w:szCs w:val="24"/>
                <w:lang w:val="ro-RO"/>
              </w:rPr>
              <w:t>Ala BURACOVSCHI</w:t>
            </w:r>
          </w:p>
        </w:tc>
      </w:tr>
      <w:tr w:rsidR="0068132D" w:rsidRPr="0068132D" w:rsidTr="00475E4D">
        <w:tc>
          <w:tcPr>
            <w:tcW w:w="4785" w:type="dxa"/>
          </w:tcPr>
          <w:p w:rsidR="0068132D" w:rsidRPr="0068132D" w:rsidRDefault="0068132D" w:rsidP="006A6B6B">
            <w:pPr>
              <w:pStyle w:val="a4"/>
              <w:tabs>
                <w:tab w:val="left" w:pos="2424"/>
              </w:tabs>
              <w:spacing w:line="360" w:lineRule="auto"/>
              <w:rPr>
                <w:rFonts w:ascii="Times New Roman" w:hAnsi="Times New Roman"/>
                <w:sz w:val="24"/>
                <w:szCs w:val="24"/>
                <w:lang w:val="ro-MO"/>
              </w:rPr>
            </w:pPr>
            <w:r w:rsidRPr="0068132D">
              <w:rPr>
                <w:rFonts w:ascii="Times New Roman" w:hAnsi="Times New Roman"/>
                <w:sz w:val="24"/>
                <w:szCs w:val="24"/>
                <w:lang w:val="ro-MO"/>
              </w:rPr>
              <w:t>Specialist principal</w:t>
            </w:r>
            <w:r w:rsidRPr="0068132D">
              <w:rPr>
                <w:rFonts w:ascii="Times New Roman" w:hAnsi="Times New Roman"/>
                <w:sz w:val="24"/>
                <w:szCs w:val="24"/>
                <w:lang w:val="ro-MO"/>
              </w:rPr>
              <w:tab/>
            </w:r>
          </w:p>
        </w:tc>
        <w:tc>
          <w:tcPr>
            <w:tcW w:w="4786" w:type="dxa"/>
          </w:tcPr>
          <w:p w:rsidR="0068132D" w:rsidRPr="0068132D" w:rsidRDefault="0068132D" w:rsidP="006A6B6B">
            <w:pPr>
              <w:pStyle w:val="a4"/>
              <w:spacing w:line="360" w:lineRule="auto"/>
              <w:jc w:val="right"/>
              <w:rPr>
                <w:rFonts w:ascii="Times New Roman" w:hAnsi="Times New Roman"/>
                <w:sz w:val="24"/>
                <w:szCs w:val="24"/>
                <w:lang w:val="ro-MO"/>
              </w:rPr>
            </w:pPr>
            <w:r w:rsidRPr="0068132D">
              <w:rPr>
                <w:rFonts w:ascii="Times New Roman" w:hAnsi="Times New Roman"/>
                <w:sz w:val="24"/>
                <w:szCs w:val="24"/>
                <w:lang w:val="ro-MO"/>
              </w:rPr>
              <w:t>Grigore MÎRA</w:t>
            </w:r>
          </w:p>
        </w:tc>
      </w:tr>
      <w:tr w:rsidR="0068132D" w:rsidRPr="0068132D" w:rsidTr="00475E4D">
        <w:tc>
          <w:tcPr>
            <w:tcW w:w="4785" w:type="dxa"/>
          </w:tcPr>
          <w:p w:rsidR="0068132D" w:rsidRPr="0068132D" w:rsidRDefault="0068132D" w:rsidP="006A6B6B">
            <w:pPr>
              <w:pStyle w:val="a4"/>
              <w:tabs>
                <w:tab w:val="left" w:pos="2280"/>
              </w:tabs>
              <w:spacing w:line="360" w:lineRule="auto"/>
              <w:rPr>
                <w:rFonts w:ascii="Times New Roman" w:hAnsi="Times New Roman"/>
                <w:sz w:val="24"/>
                <w:szCs w:val="24"/>
                <w:lang w:val="ro-MO"/>
              </w:rPr>
            </w:pPr>
            <w:r w:rsidRPr="0068132D">
              <w:rPr>
                <w:rFonts w:ascii="Times New Roman" w:hAnsi="Times New Roman"/>
                <w:sz w:val="24"/>
                <w:szCs w:val="24"/>
                <w:lang w:val="ro-MO"/>
              </w:rPr>
              <w:t>Specialist principal</w:t>
            </w:r>
            <w:r w:rsidRPr="0068132D">
              <w:rPr>
                <w:rFonts w:ascii="Times New Roman" w:hAnsi="Times New Roman"/>
                <w:sz w:val="24"/>
                <w:szCs w:val="24"/>
                <w:lang w:val="ro-MO"/>
              </w:rPr>
              <w:tab/>
            </w:r>
          </w:p>
        </w:tc>
        <w:tc>
          <w:tcPr>
            <w:tcW w:w="4786" w:type="dxa"/>
          </w:tcPr>
          <w:p w:rsidR="0068132D" w:rsidRPr="0068132D" w:rsidRDefault="0068132D" w:rsidP="006A6B6B">
            <w:pPr>
              <w:pStyle w:val="a4"/>
              <w:spacing w:line="360" w:lineRule="auto"/>
              <w:jc w:val="right"/>
              <w:rPr>
                <w:rFonts w:ascii="Times New Roman" w:hAnsi="Times New Roman"/>
                <w:sz w:val="24"/>
                <w:szCs w:val="24"/>
                <w:lang w:val="ro-MO"/>
              </w:rPr>
            </w:pPr>
            <w:r w:rsidRPr="0068132D">
              <w:rPr>
                <w:rFonts w:ascii="Times New Roman" w:hAnsi="Times New Roman"/>
                <w:sz w:val="24"/>
                <w:szCs w:val="24"/>
                <w:lang w:val="ro-MO"/>
              </w:rPr>
              <w:t>Alina TRUSOVSCAIA</w:t>
            </w:r>
          </w:p>
        </w:tc>
      </w:tr>
      <w:tr w:rsidR="0068132D" w:rsidRPr="0068132D" w:rsidTr="00475E4D">
        <w:tc>
          <w:tcPr>
            <w:tcW w:w="4785" w:type="dxa"/>
          </w:tcPr>
          <w:p w:rsidR="0068132D" w:rsidRPr="0068132D" w:rsidRDefault="0068132D" w:rsidP="00475E4D">
            <w:pPr>
              <w:pStyle w:val="a4"/>
              <w:spacing w:line="360" w:lineRule="auto"/>
              <w:rPr>
                <w:rFonts w:ascii="Times New Roman" w:hAnsi="Times New Roman"/>
                <w:sz w:val="24"/>
                <w:szCs w:val="24"/>
                <w:lang w:val="ro-RO"/>
              </w:rPr>
            </w:pPr>
            <w:r w:rsidRPr="0068132D">
              <w:rPr>
                <w:rFonts w:ascii="Times New Roman" w:hAnsi="Times New Roman"/>
                <w:sz w:val="24"/>
                <w:szCs w:val="24"/>
                <w:lang w:val="ro-RO"/>
              </w:rPr>
              <w:t>Autor: Specialist principal</w:t>
            </w:r>
          </w:p>
        </w:tc>
        <w:tc>
          <w:tcPr>
            <w:tcW w:w="4786" w:type="dxa"/>
          </w:tcPr>
          <w:p w:rsidR="0068132D" w:rsidRPr="0068132D" w:rsidRDefault="0068132D" w:rsidP="00475E4D">
            <w:pPr>
              <w:pStyle w:val="a4"/>
              <w:spacing w:line="360" w:lineRule="auto"/>
              <w:jc w:val="right"/>
              <w:rPr>
                <w:rFonts w:ascii="Times New Roman" w:hAnsi="Times New Roman"/>
                <w:sz w:val="24"/>
                <w:szCs w:val="24"/>
                <w:lang w:val="ro-RO"/>
              </w:rPr>
            </w:pPr>
            <w:r w:rsidRPr="0068132D">
              <w:rPr>
                <w:rFonts w:ascii="Times New Roman" w:hAnsi="Times New Roman"/>
                <w:sz w:val="24"/>
                <w:szCs w:val="24"/>
                <w:lang w:val="ro-RO"/>
              </w:rPr>
              <w:t>Igor CERNEI</w:t>
            </w:r>
          </w:p>
        </w:tc>
      </w:tr>
      <w:tr w:rsidR="0068132D" w:rsidRPr="00B77CE3" w:rsidTr="00475E4D">
        <w:tc>
          <w:tcPr>
            <w:tcW w:w="4785" w:type="dxa"/>
          </w:tcPr>
          <w:p w:rsidR="0068132D" w:rsidRPr="0068132D" w:rsidRDefault="0068132D" w:rsidP="0068132D">
            <w:pPr>
              <w:pStyle w:val="a4"/>
              <w:spacing w:line="360" w:lineRule="auto"/>
              <w:jc w:val="right"/>
              <w:rPr>
                <w:rFonts w:ascii="Times New Roman" w:hAnsi="Times New Roman"/>
                <w:sz w:val="24"/>
                <w:szCs w:val="24"/>
                <w:lang w:val="ro-RO"/>
              </w:rPr>
            </w:pPr>
          </w:p>
        </w:tc>
        <w:tc>
          <w:tcPr>
            <w:tcW w:w="4786" w:type="dxa"/>
          </w:tcPr>
          <w:p w:rsidR="0068132D" w:rsidRPr="0068132D" w:rsidRDefault="0068132D" w:rsidP="0068132D">
            <w:pPr>
              <w:pStyle w:val="a4"/>
              <w:spacing w:line="360" w:lineRule="auto"/>
              <w:jc w:val="right"/>
              <w:rPr>
                <w:rFonts w:ascii="Times New Roman" w:hAnsi="Times New Roman"/>
                <w:sz w:val="24"/>
                <w:szCs w:val="24"/>
                <w:lang w:val="ro-RO"/>
              </w:rPr>
            </w:pPr>
            <w:r w:rsidRPr="0068132D">
              <w:rPr>
                <w:rFonts w:ascii="Times New Roman" w:hAnsi="Times New Roman"/>
                <w:sz w:val="24"/>
                <w:szCs w:val="24"/>
                <w:lang w:val="ro-MO"/>
              </w:rPr>
              <w:t>Tel. 235 21956, email. igor.cernei@orhei.md</w:t>
            </w:r>
          </w:p>
        </w:tc>
      </w:tr>
    </w:tbl>
    <w:p w:rsidR="0068132D" w:rsidRPr="0068132D" w:rsidRDefault="0068132D">
      <w:pPr>
        <w:rPr>
          <w:sz w:val="24"/>
          <w:szCs w:val="24"/>
          <w:lang w:val="en-US"/>
        </w:rPr>
      </w:pPr>
    </w:p>
    <w:p w:rsidR="0068132D" w:rsidRPr="0068132D" w:rsidRDefault="0068132D" w:rsidP="0068132D">
      <w:pPr>
        <w:jc w:val="center"/>
        <w:rPr>
          <w:sz w:val="24"/>
          <w:szCs w:val="24"/>
          <w:lang w:val="ro-MO"/>
        </w:rPr>
      </w:pPr>
    </w:p>
    <w:p w:rsidR="0068132D" w:rsidRPr="0068132D" w:rsidRDefault="0068132D" w:rsidP="0068132D">
      <w:pPr>
        <w:jc w:val="center"/>
        <w:rPr>
          <w:sz w:val="24"/>
          <w:szCs w:val="24"/>
          <w:lang w:val="ro-MO"/>
        </w:rPr>
      </w:pPr>
    </w:p>
    <w:p w:rsidR="0068132D" w:rsidRPr="0068132D" w:rsidRDefault="0068132D" w:rsidP="0068132D">
      <w:pPr>
        <w:jc w:val="center"/>
        <w:rPr>
          <w:sz w:val="24"/>
          <w:szCs w:val="24"/>
          <w:lang w:val="ro-MO"/>
        </w:rPr>
      </w:pPr>
      <w:r w:rsidRPr="0068132D">
        <w:rPr>
          <w:sz w:val="24"/>
          <w:szCs w:val="24"/>
          <w:lang w:val="ro-MO"/>
        </w:rPr>
        <w:t>NOTĂ INFORMATIVĂ</w:t>
      </w:r>
    </w:p>
    <w:p w:rsidR="0068132D" w:rsidRPr="0068132D" w:rsidRDefault="0068132D" w:rsidP="0068132D">
      <w:pPr>
        <w:jc w:val="center"/>
        <w:rPr>
          <w:sz w:val="24"/>
          <w:szCs w:val="24"/>
          <w:lang w:val="ro-MO"/>
        </w:rPr>
      </w:pPr>
      <w:r w:rsidRPr="0068132D">
        <w:rPr>
          <w:sz w:val="24"/>
          <w:szCs w:val="24"/>
          <w:lang w:val="ro-MO"/>
        </w:rPr>
        <w:t>la Decizia Consiliului Municipal</w:t>
      </w:r>
    </w:p>
    <w:p w:rsidR="0068132D" w:rsidRPr="0068132D" w:rsidRDefault="0068132D" w:rsidP="0068132D">
      <w:pPr>
        <w:spacing w:line="276" w:lineRule="auto"/>
        <w:ind w:left="8"/>
        <w:jc w:val="center"/>
        <w:rPr>
          <w:sz w:val="24"/>
          <w:szCs w:val="24"/>
          <w:lang w:val="ro-MO"/>
        </w:rPr>
      </w:pPr>
    </w:p>
    <w:p w:rsidR="0068132D" w:rsidRPr="0068132D" w:rsidRDefault="0068132D" w:rsidP="0068132D">
      <w:pPr>
        <w:spacing w:line="276" w:lineRule="auto"/>
        <w:jc w:val="center"/>
        <w:rPr>
          <w:sz w:val="24"/>
          <w:szCs w:val="24"/>
          <w:lang w:val="ro-MO"/>
        </w:rPr>
      </w:pPr>
      <w:r w:rsidRPr="0068132D">
        <w:rPr>
          <w:rFonts w:eastAsia="Verdana"/>
          <w:sz w:val="24"/>
          <w:szCs w:val="24"/>
          <w:lang w:val="ro-MO"/>
        </w:rPr>
        <w:t xml:space="preserve">Cu </w:t>
      </w:r>
      <w:r w:rsidRPr="0068132D">
        <w:rPr>
          <w:sz w:val="24"/>
          <w:szCs w:val="24"/>
          <w:lang w:val="ro-MO"/>
        </w:rPr>
        <w:t>privire la propunerea candidaturilor membrilor</w:t>
      </w:r>
    </w:p>
    <w:p w:rsidR="0068132D" w:rsidRPr="0068132D" w:rsidRDefault="0068132D" w:rsidP="0068132D">
      <w:pPr>
        <w:spacing w:line="276" w:lineRule="auto"/>
        <w:jc w:val="center"/>
        <w:rPr>
          <w:sz w:val="24"/>
          <w:szCs w:val="24"/>
          <w:lang w:val="ro-MO"/>
        </w:rPr>
      </w:pPr>
      <w:r w:rsidRPr="0068132D">
        <w:rPr>
          <w:sz w:val="24"/>
          <w:szCs w:val="24"/>
          <w:lang w:val="ro-MO"/>
        </w:rPr>
        <w:t>Birourilor electorale ale secțiilor de votare</w:t>
      </w:r>
    </w:p>
    <w:p w:rsidR="0068132D" w:rsidRPr="0068132D" w:rsidRDefault="0068132D" w:rsidP="0068132D">
      <w:pPr>
        <w:spacing w:line="276" w:lineRule="auto"/>
        <w:jc w:val="center"/>
        <w:rPr>
          <w:sz w:val="24"/>
          <w:szCs w:val="24"/>
          <w:lang w:val="ro-MO"/>
        </w:rPr>
      </w:pPr>
      <w:r w:rsidRPr="0068132D">
        <w:rPr>
          <w:sz w:val="24"/>
          <w:szCs w:val="24"/>
          <w:lang w:val="ro-MO"/>
        </w:rPr>
        <w:t>din mun. Orhei</w:t>
      </w:r>
    </w:p>
    <w:p w:rsidR="0068132D" w:rsidRPr="0068132D" w:rsidRDefault="0068132D" w:rsidP="0068132D">
      <w:pPr>
        <w:tabs>
          <w:tab w:val="left" w:pos="6348"/>
        </w:tabs>
        <w:jc w:val="center"/>
        <w:rPr>
          <w:i/>
          <w:sz w:val="24"/>
          <w:szCs w:val="24"/>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68132D" w:rsidRPr="00B77CE3" w:rsidTr="006A6B6B">
        <w:tc>
          <w:tcPr>
            <w:tcW w:w="5000" w:type="pct"/>
          </w:tcPr>
          <w:p w:rsidR="0068132D" w:rsidRPr="0068132D" w:rsidRDefault="0068132D" w:rsidP="0068132D">
            <w:pPr>
              <w:numPr>
                <w:ilvl w:val="3"/>
                <w:numId w:val="2"/>
              </w:numPr>
              <w:tabs>
                <w:tab w:val="clear" w:pos="2880"/>
                <w:tab w:val="left" w:pos="284"/>
                <w:tab w:val="left" w:pos="1196"/>
              </w:tabs>
              <w:ind w:left="0" w:firstLine="0"/>
              <w:jc w:val="both"/>
              <w:rPr>
                <w:b/>
                <w:sz w:val="24"/>
                <w:szCs w:val="24"/>
                <w:lang w:val="ro-MO"/>
              </w:rPr>
            </w:pPr>
            <w:r w:rsidRPr="0068132D">
              <w:rPr>
                <w:b/>
                <w:sz w:val="24"/>
                <w:szCs w:val="24"/>
                <w:lang w:val="ro-MO"/>
              </w:rPr>
              <w:t xml:space="preserve"> Denumirea autorului şi, după caz, a participanţilor la elaborarea proiectului</w:t>
            </w:r>
          </w:p>
          <w:p w:rsidR="0068132D" w:rsidRPr="0068132D" w:rsidRDefault="0068132D" w:rsidP="006A6B6B">
            <w:pPr>
              <w:pStyle w:val="rg"/>
              <w:tabs>
                <w:tab w:val="left" w:pos="1185"/>
              </w:tabs>
              <w:jc w:val="left"/>
              <w:rPr>
                <w:lang w:val="ro-MO"/>
              </w:rPr>
            </w:pPr>
            <w:r w:rsidRPr="0068132D">
              <w:rPr>
                <w:lang w:val="ro-MO"/>
              </w:rPr>
              <w:t>Viceprimar – Anastasia ȚURCAN</w:t>
            </w:r>
          </w:p>
          <w:p w:rsidR="0068132D" w:rsidRPr="0068132D" w:rsidRDefault="0068132D" w:rsidP="006A6B6B">
            <w:pPr>
              <w:pStyle w:val="rg"/>
              <w:tabs>
                <w:tab w:val="left" w:pos="1185"/>
              </w:tabs>
              <w:jc w:val="left"/>
              <w:rPr>
                <w:lang w:val="ro-MO"/>
              </w:rPr>
            </w:pPr>
            <w:r w:rsidRPr="0068132D">
              <w:rPr>
                <w:lang w:val="ro-MO"/>
              </w:rPr>
              <w:t>Specialist principal – Igor CERNEI</w:t>
            </w:r>
          </w:p>
        </w:tc>
      </w:tr>
      <w:tr w:rsidR="0068132D" w:rsidRPr="00B77CE3" w:rsidTr="006A6B6B">
        <w:tc>
          <w:tcPr>
            <w:tcW w:w="5000" w:type="pct"/>
          </w:tcPr>
          <w:p w:rsidR="0068132D" w:rsidRPr="0068132D" w:rsidRDefault="0068132D" w:rsidP="0068132D">
            <w:pPr>
              <w:numPr>
                <w:ilvl w:val="3"/>
                <w:numId w:val="2"/>
              </w:numPr>
              <w:tabs>
                <w:tab w:val="clear" w:pos="2880"/>
                <w:tab w:val="num" w:pos="426"/>
                <w:tab w:val="left" w:pos="884"/>
                <w:tab w:val="left" w:pos="1196"/>
              </w:tabs>
              <w:ind w:hanging="2880"/>
              <w:rPr>
                <w:b/>
                <w:sz w:val="24"/>
                <w:szCs w:val="24"/>
                <w:lang w:val="ro-MO"/>
              </w:rPr>
            </w:pPr>
            <w:r w:rsidRPr="0068132D">
              <w:rPr>
                <w:b/>
                <w:sz w:val="24"/>
                <w:szCs w:val="24"/>
                <w:lang w:val="ro-MO"/>
              </w:rPr>
              <w:t>Condiţiile ce au impus elaborarea proiectului de act normativ şi finalităţile urmărite</w:t>
            </w:r>
          </w:p>
          <w:p w:rsidR="0068132D" w:rsidRPr="0068132D" w:rsidRDefault="0068132D" w:rsidP="006A6B6B">
            <w:pPr>
              <w:spacing w:line="276" w:lineRule="auto"/>
              <w:ind w:firstLine="708"/>
              <w:jc w:val="both"/>
              <w:rPr>
                <w:sz w:val="24"/>
                <w:szCs w:val="24"/>
                <w:lang w:val="ro-MO"/>
              </w:rPr>
            </w:pPr>
            <w:r w:rsidRPr="0068132D">
              <w:rPr>
                <w:sz w:val="24"/>
                <w:szCs w:val="24"/>
                <w:lang w:val="ro-MO"/>
              </w:rPr>
              <w:t xml:space="preserve">În 21.05.2020 Parlamentul Republicii Moldova a adoptat </w:t>
            </w:r>
            <w:proofErr w:type="spellStart"/>
            <w:r w:rsidRPr="0068132D">
              <w:rPr>
                <w:sz w:val="24"/>
                <w:szCs w:val="24"/>
                <w:lang w:val="ro-MO"/>
              </w:rPr>
              <w:t>hotărîrea</w:t>
            </w:r>
            <w:proofErr w:type="spellEnd"/>
            <w:r w:rsidRPr="0068132D">
              <w:rPr>
                <w:sz w:val="24"/>
                <w:szCs w:val="24"/>
                <w:lang w:val="ro-MO"/>
              </w:rPr>
              <w:t xml:space="preserve"> nr. 65 prin care a fost stabilită data în care vor fi petrecute Alegerile Președintelui Republicii Moldova, iar ulterior Comisia Electorală Centrală prin </w:t>
            </w:r>
            <w:proofErr w:type="spellStart"/>
            <w:r w:rsidRPr="0068132D">
              <w:rPr>
                <w:sz w:val="24"/>
                <w:szCs w:val="24"/>
                <w:lang w:val="ro-MO"/>
              </w:rPr>
              <w:t>hotărîrea</w:t>
            </w:r>
            <w:proofErr w:type="spellEnd"/>
            <w:r w:rsidRPr="0068132D">
              <w:rPr>
                <w:sz w:val="24"/>
                <w:szCs w:val="24"/>
                <w:lang w:val="ro-MO"/>
              </w:rPr>
              <w:t xml:space="preserve"> nr. 4103 din 15 august 2020 a aprobat Programul calendaristic pentru realizarea acțiunilor de organizare şi desfășurare a alegerilor pentru funcția de Președinte al Republicii Moldova din 1 noiembrie 2020</w:t>
            </w:r>
          </w:p>
        </w:tc>
      </w:tr>
      <w:tr w:rsidR="0068132D" w:rsidRPr="0068132D" w:rsidTr="006A6B6B">
        <w:trPr>
          <w:trHeight w:val="490"/>
        </w:trPr>
        <w:tc>
          <w:tcPr>
            <w:tcW w:w="5000" w:type="pct"/>
          </w:tcPr>
          <w:p w:rsidR="0068132D" w:rsidRPr="0068132D" w:rsidRDefault="0068132D" w:rsidP="006A6B6B">
            <w:pPr>
              <w:rPr>
                <w:b/>
                <w:sz w:val="24"/>
                <w:szCs w:val="24"/>
                <w:lang w:val="ro-MO"/>
              </w:rPr>
            </w:pPr>
            <w:r w:rsidRPr="0068132D">
              <w:rPr>
                <w:b/>
                <w:sz w:val="24"/>
                <w:szCs w:val="24"/>
                <w:lang w:val="ro-MO"/>
              </w:rPr>
              <w:t>3.  Principalele prevederi  ale proiectului și evidențierea  elementelor noi</w:t>
            </w:r>
          </w:p>
          <w:p w:rsidR="0068132D" w:rsidRPr="0068132D" w:rsidRDefault="0068132D" w:rsidP="006A6B6B">
            <w:pPr>
              <w:jc w:val="both"/>
              <w:rPr>
                <w:sz w:val="24"/>
                <w:szCs w:val="24"/>
                <w:lang w:val="ro-MO"/>
              </w:rPr>
            </w:pPr>
            <w:r w:rsidRPr="0068132D">
              <w:rPr>
                <w:b/>
                <w:sz w:val="24"/>
                <w:szCs w:val="24"/>
                <w:lang w:val="ro-MO"/>
              </w:rPr>
              <w:t xml:space="preserve">          </w:t>
            </w:r>
            <w:r w:rsidRPr="0068132D">
              <w:rPr>
                <w:sz w:val="24"/>
                <w:szCs w:val="24"/>
                <w:lang w:val="ro-MO"/>
              </w:rPr>
              <w:t>Se propune:</w:t>
            </w:r>
          </w:p>
          <w:p w:rsidR="0068132D" w:rsidRPr="0068132D" w:rsidRDefault="0068132D" w:rsidP="006A6B6B">
            <w:pPr>
              <w:pStyle w:val="a3"/>
              <w:ind w:left="1080"/>
              <w:jc w:val="both"/>
              <w:rPr>
                <w:sz w:val="24"/>
                <w:szCs w:val="24"/>
                <w:shd w:val="clear" w:color="auto" w:fill="FFFFFF"/>
                <w:lang w:val="ro-MO"/>
              </w:rPr>
            </w:pPr>
            <w:r w:rsidRPr="0068132D">
              <w:rPr>
                <w:rFonts w:eastAsia="Verdana"/>
                <w:sz w:val="24"/>
                <w:szCs w:val="24"/>
                <w:lang w:val="ro-MO"/>
              </w:rPr>
              <w:t>Aprobarea candidaturilor membrilor Birourilor electorale ale secțiilor de votare din mun. Orhei</w:t>
            </w:r>
          </w:p>
        </w:tc>
      </w:tr>
      <w:tr w:rsidR="0068132D" w:rsidRPr="0068132D" w:rsidTr="006A6B6B">
        <w:tc>
          <w:tcPr>
            <w:tcW w:w="5000" w:type="pct"/>
          </w:tcPr>
          <w:p w:rsidR="0068132D" w:rsidRPr="0068132D" w:rsidRDefault="0068132D" w:rsidP="006A6B6B">
            <w:pPr>
              <w:rPr>
                <w:b/>
                <w:sz w:val="24"/>
                <w:szCs w:val="24"/>
                <w:lang w:val="ro-MO"/>
              </w:rPr>
            </w:pPr>
            <w:r w:rsidRPr="0068132D">
              <w:rPr>
                <w:b/>
                <w:sz w:val="24"/>
                <w:szCs w:val="24"/>
                <w:lang w:val="ro-MO"/>
              </w:rPr>
              <w:t xml:space="preserve">4. Modul de încorporare a actului în cadrul normativ în vigoare </w:t>
            </w:r>
          </w:p>
          <w:p w:rsidR="0068132D" w:rsidRPr="0068132D" w:rsidRDefault="0068132D" w:rsidP="006A6B6B">
            <w:pPr>
              <w:pStyle w:val="western"/>
              <w:spacing w:before="0" w:beforeAutospacing="0" w:after="0" w:afterAutospacing="0" w:line="276" w:lineRule="auto"/>
              <w:rPr>
                <w:lang w:val="ro-MO"/>
              </w:rPr>
            </w:pPr>
            <w:r w:rsidRPr="0068132D">
              <w:rPr>
                <w:lang w:val="ro-MO"/>
              </w:rPr>
              <w:t xml:space="preserve">            art.14 ale Legii nr.436-XVI din 28 decembrie 2006 privind administrația publică locală, art.30 alin. (10) din Codul electoral nr.1381 din 21 noiembrie 1997.</w:t>
            </w:r>
          </w:p>
        </w:tc>
      </w:tr>
      <w:tr w:rsidR="0068132D" w:rsidRPr="0068132D" w:rsidTr="006A6B6B">
        <w:trPr>
          <w:trHeight w:val="645"/>
        </w:trPr>
        <w:tc>
          <w:tcPr>
            <w:tcW w:w="5000" w:type="pct"/>
          </w:tcPr>
          <w:p w:rsidR="0068132D" w:rsidRPr="0068132D" w:rsidRDefault="0068132D" w:rsidP="006A6B6B">
            <w:pPr>
              <w:tabs>
                <w:tab w:val="left" w:pos="884"/>
                <w:tab w:val="left" w:pos="1196"/>
              </w:tabs>
              <w:jc w:val="both"/>
              <w:rPr>
                <w:b/>
                <w:sz w:val="24"/>
                <w:szCs w:val="24"/>
                <w:lang w:val="ro-MO"/>
              </w:rPr>
            </w:pPr>
            <w:r w:rsidRPr="0068132D">
              <w:rPr>
                <w:b/>
                <w:sz w:val="24"/>
                <w:szCs w:val="24"/>
                <w:lang w:val="ro-MO"/>
              </w:rPr>
              <w:t>5. Avizarea şi consultarea publică a proiectului</w:t>
            </w:r>
          </w:p>
          <w:p w:rsidR="008B05F7" w:rsidRPr="0068132D" w:rsidRDefault="0068132D" w:rsidP="008B05F7">
            <w:pPr>
              <w:tabs>
                <w:tab w:val="left" w:pos="884"/>
                <w:tab w:val="left" w:pos="1196"/>
              </w:tabs>
              <w:jc w:val="both"/>
              <w:rPr>
                <w:sz w:val="24"/>
                <w:szCs w:val="24"/>
                <w:lang w:val="ro-MO"/>
              </w:rPr>
            </w:pPr>
            <w:r w:rsidRPr="0068132D">
              <w:rPr>
                <w:sz w:val="24"/>
                <w:szCs w:val="24"/>
                <w:lang w:val="ro-MO"/>
              </w:rPr>
              <w:t xml:space="preserve">Publicat proiectul pentru transparența decizională pe pagina WEB a Primăriei </w:t>
            </w:r>
          </w:p>
          <w:p w:rsidR="0068132D" w:rsidRPr="0068132D" w:rsidRDefault="0068132D" w:rsidP="006A6B6B">
            <w:pPr>
              <w:tabs>
                <w:tab w:val="left" w:pos="884"/>
                <w:tab w:val="left" w:pos="1196"/>
              </w:tabs>
              <w:jc w:val="both"/>
              <w:rPr>
                <w:sz w:val="24"/>
                <w:szCs w:val="24"/>
                <w:lang w:val="ro-MO"/>
              </w:rPr>
            </w:pPr>
          </w:p>
        </w:tc>
      </w:tr>
      <w:tr w:rsidR="0068132D" w:rsidRPr="00B77CE3" w:rsidTr="006A6B6B">
        <w:trPr>
          <w:trHeight w:val="361"/>
        </w:trPr>
        <w:tc>
          <w:tcPr>
            <w:tcW w:w="5000" w:type="pct"/>
          </w:tcPr>
          <w:p w:rsidR="0068132D" w:rsidRPr="0068132D" w:rsidRDefault="0068132D" w:rsidP="006A6B6B">
            <w:pPr>
              <w:tabs>
                <w:tab w:val="left" w:pos="884"/>
                <w:tab w:val="left" w:pos="1196"/>
              </w:tabs>
              <w:jc w:val="both"/>
              <w:rPr>
                <w:b/>
                <w:sz w:val="24"/>
                <w:szCs w:val="24"/>
                <w:lang w:val="ro-MO"/>
              </w:rPr>
            </w:pPr>
            <w:r w:rsidRPr="0068132D">
              <w:rPr>
                <w:b/>
                <w:sz w:val="24"/>
                <w:szCs w:val="24"/>
                <w:lang w:val="ro-MO"/>
              </w:rPr>
              <w:t xml:space="preserve">6. Constatările expertizei anticorupție </w:t>
            </w:r>
            <w:r w:rsidRPr="0068132D">
              <w:rPr>
                <w:sz w:val="24"/>
                <w:szCs w:val="24"/>
                <w:lang w:val="ro-MO"/>
              </w:rPr>
              <w:t>Nu este cazul.</w:t>
            </w:r>
          </w:p>
        </w:tc>
      </w:tr>
      <w:tr w:rsidR="0068132D" w:rsidRPr="00B77CE3" w:rsidTr="006A6B6B">
        <w:trPr>
          <w:trHeight w:val="409"/>
        </w:trPr>
        <w:tc>
          <w:tcPr>
            <w:tcW w:w="5000" w:type="pct"/>
          </w:tcPr>
          <w:p w:rsidR="0068132D" w:rsidRPr="0068132D" w:rsidRDefault="0068132D" w:rsidP="006A6B6B">
            <w:pPr>
              <w:tabs>
                <w:tab w:val="left" w:pos="884"/>
                <w:tab w:val="left" w:pos="1196"/>
              </w:tabs>
              <w:jc w:val="both"/>
              <w:rPr>
                <w:b/>
                <w:sz w:val="24"/>
                <w:szCs w:val="24"/>
                <w:lang w:val="ro-MO"/>
              </w:rPr>
            </w:pPr>
            <w:r w:rsidRPr="0068132D">
              <w:rPr>
                <w:b/>
                <w:sz w:val="24"/>
                <w:szCs w:val="24"/>
                <w:lang w:val="ro-MO"/>
              </w:rPr>
              <w:t>7. Constatările expertizei de compatibilitate</w:t>
            </w:r>
            <w:r w:rsidRPr="0068132D">
              <w:rPr>
                <w:sz w:val="24"/>
                <w:szCs w:val="24"/>
                <w:lang w:val="ro-MO"/>
              </w:rPr>
              <w:t xml:space="preserve"> Nu este cazul.</w:t>
            </w:r>
          </w:p>
        </w:tc>
      </w:tr>
      <w:tr w:rsidR="0068132D" w:rsidRPr="00B77CE3" w:rsidTr="006A6B6B">
        <w:tc>
          <w:tcPr>
            <w:tcW w:w="5000" w:type="pct"/>
          </w:tcPr>
          <w:p w:rsidR="0068132D" w:rsidRPr="0068132D" w:rsidRDefault="0068132D" w:rsidP="006A6B6B">
            <w:pPr>
              <w:tabs>
                <w:tab w:val="left" w:pos="884"/>
                <w:tab w:val="left" w:pos="1196"/>
              </w:tabs>
              <w:jc w:val="both"/>
              <w:rPr>
                <w:sz w:val="24"/>
                <w:szCs w:val="24"/>
                <w:lang w:val="ro-MO"/>
              </w:rPr>
            </w:pPr>
            <w:r w:rsidRPr="0068132D">
              <w:rPr>
                <w:b/>
                <w:sz w:val="24"/>
                <w:szCs w:val="24"/>
                <w:lang w:val="ro-MO"/>
              </w:rPr>
              <w:t xml:space="preserve">8. Constatările expertizei juridice </w:t>
            </w:r>
            <w:r w:rsidRPr="0068132D">
              <w:rPr>
                <w:sz w:val="24"/>
                <w:szCs w:val="24"/>
                <w:lang w:val="ro-MO"/>
              </w:rPr>
              <w:t>Proiectul a fost supus expertizei juridice pentru corespunderea normelor legislative, de către specialistul jurist din cadrul primăriei Orhei și este avizat.</w:t>
            </w:r>
          </w:p>
        </w:tc>
      </w:tr>
      <w:tr w:rsidR="0068132D" w:rsidRPr="00B77CE3" w:rsidTr="006A6B6B">
        <w:trPr>
          <w:trHeight w:val="337"/>
        </w:trPr>
        <w:tc>
          <w:tcPr>
            <w:tcW w:w="5000" w:type="pct"/>
          </w:tcPr>
          <w:p w:rsidR="0068132D" w:rsidRPr="0068132D" w:rsidRDefault="0068132D" w:rsidP="006A6B6B">
            <w:pPr>
              <w:tabs>
                <w:tab w:val="left" w:pos="884"/>
                <w:tab w:val="left" w:pos="1196"/>
              </w:tabs>
              <w:rPr>
                <w:b/>
                <w:sz w:val="24"/>
                <w:szCs w:val="24"/>
                <w:lang w:val="ro-MO"/>
              </w:rPr>
            </w:pPr>
            <w:r w:rsidRPr="0068132D">
              <w:rPr>
                <w:b/>
                <w:sz w:val="24"/>
                <w:szCs w:val="24"/>
                <w:lang w:val="ro-MO"/>
              </w:rPr>
              <w:t xml:space="preserve">9. Constatările altor expertize </w:t>
            </w:r>
            <w:r w:rsidRPr="0068132D">
              <w:rPr>
                <w:sz w:val="24"/>
                <w:szCs w:val="24"/>
                <w:lang w:val="ro-MO"/>
              </w:rPr>
              <w:t>Nu este cazul</w:t>
            </w:r>
          </w:p>
        </w:tc>
      </w:tr>
    </w:tbl>
    <w:p w:rsidR="0068132D" w:rsidRPr="0068132D" w:rsidRDefault="0068132D" w:rsidP="0068132D">
      <w:pPr>
        <w:jc w:val="center"/>
        <w:rPr>
          <w:sz w:val="24"/>
          <w:szCs w:val="24"/>
          <w:lang w:val="ro-MO"/>
        </w:rPr>
      </w:pPr>
    </w:p>
    <w:p w:rsidR="0068132D" w:rsidRPr="0068132D" w:rsidRDefault="0068132D" w:rsidP="0068132D">
      <w:pPr>
        <w:jc w:val="center"/>
        <w:rPr>
          <w:sz w:val="24"/>
          <w:szCs w:val="24"/>
          <w:lang w:val="ro-MO"/>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8"/>
        <w:gridCol w:w="2942"/>
        <w:gridCol w:w="3200"/>
      </w:tblGrid>
      <w:tr w:rsidR="0068132D" w:rsidRPr="0068132D" w:rsidTr="0068132D">
        <w:trPr>
          <w:trHeight w:val="554"/>
        </w:trPr>
        <w:tc>
          <w:tcPr>
            <w:tcW w:w="3510" w:type="dxa"/>
          </w:tcPr>
          <w:p w:rsidR="0068132D" w:rsidRPr="0068132D" w:rsidRDefault="0068132D" w:rsidP="006A6B6B">
            <w:pPr>
              <w:rPr>
                <w:sz w:val="24"/>
                <w:szCs w:val="24"/>
                <w:lang w:val="ro-MO"/>
              </w:rPr>
            </w:pPr>
            <w:r w:rsidRPr="0068132D">
              <w:rPr>
                <w:color w:val="000000"/>
                <w:sz w:val="24"/>
                <w:szCs w:val="24"/>
                <w:lang w:val="ro-MO"/>
              </w:rPr>
              <w:t>Viceprimarul municipiului Orhei</w:t>
            </w:r>
          </w:p>
        </w:tc>
        <w:tc>
          <w:tcPr>
            <w:tcW w:w="3058" w:type="dxa"/>
          </w:tcPr>
          <w:p w:rsidR="0068132D" w:rsidRPr="0068132D" w:rsidRDefault="0068132D" w:rsidP="006A6B6B">
            <w:pPr>
              <w:rPr>
                <w:sz w:val="24"/>
                <w:szCs w:val="24"/>
                <w:lang w:val="ro-MO"/>
              </w:rPr>
            </w:pPr>
          </w:p>
        </w:tc>
        <w:tc>
          <w:tcPr>
            <w:tcW w:w="3285" w:type="dxa"/>
          </w:tcPr>
          <w:p w:rsidR="0068132D" w:rsidRPr="0068132D" w:rsidRDefault="0068132D" w:rsidP="006A6B6B">
            <w:pPr>
              <w:jc w:val="right"/>
              <w:rPr>
                <w:sz w:val="24"/>
                <w:szCs w:val="24"/>
                <w:lang w:val="ro-MO"/>
              </w:rPr>
            </w:pPr>
            <w:r w:rsidRPr="0068132D">
              <w:rPr>
                <w:color w:val="000000"/>
                <w:sz w:val="24"/>
                <w:szCs w:val="24"/>
                <w:lang w:val="ro-MO"/>
              </w:rPr>
              <w:t>Anastasia ȚURCAN</w:t>
            </w:r>
          </w:p>
        </w:tc>
      </w:tr>
      <w:tr w:rsidR="0068132D" w:rsidRPr="0068132D" w:rsidTr="0068132D">
        <w:trPr>
          <w:trHeight w:val="557"/>
        </w:trPr>
        <w:tc>
          <w:tcPr>
            <w:tcW w:w="3510" w:type="dxa"/>
          </w:tcPr>
          <w:p w:rsidR="0068132D" w:rsidRPr="0068132D" w:rsidRDefault="0068132D" w:rsidP="006A6B6B">
            <w:pPr>
              <w:rPr>
                <w:sz w:val="24"/>
                <w:szCs w:val="24"/>
                <w:lang w:val="ro-MO"/>
              </w:rPr>
            </w:pPr>
            <w:r w:rsidRPr="0068132D">
              <w:rPr>
                <w:sz w:val="24"/>
                <w:szCs w:val="24"/>
                <w:lang w:val="ro-MO"/>
              </w:rPr>
              <w:t>Autor: Specialist principal</w:t>
            </w:r>
          </w:p>
        </w:tc>
        <w:tc>
          <w:tcPr>
            <w:tcW w:w="3058" w:type="dxa"/>
          </w:tcPr>
          <w:p w:rsidR="0068132D" w:rsidRPr="0068132D" w:rsidRDefault="0068132D" w:rsidP="006A6B6B">
            <w:pPr>
              <w:rPr>
                <w:sz w:val="24"/>
                <w:szCs w:val="24"/>
                <w:lang w:val="ro-MO"/>
              </w:rPr>
            </w:pPr>
          </w:p>
        </w:tc>
        <w:tc>
          <w:tcPr>
            <w:tcW w:w="3285" w:type="dxa"/>
          </w:tcPr>
          <w:p w:rsidR="0068132D" w:rsidRPr="0068132D" w:rsidRDefault="0068132D" w:rsidP="006A6B6B">
            <w:pPr>
              <w:jc w:val="right"/>
              <w:rPr>
                <w:sz w:val="24"/>
                <w:szCs w:val="24"/>
                <w:lang w:val="ro-MO"/>
              </w:rPr>
            </w:pPr>
            <w:r w:rsidRPr="0068132D">
              <w:rPr>
                <w:sz w:val="24"/>
                <w:szCs w:val="24"/>
                <w:lang w:val="ro-MO"/>
              </w:rPr>
              <w:t>Igor CERNEI</w:t>
            </w:r>
          </w:p>
        </w:tc>
      </w:tr>
    </w:tbl>
    <w:p w:rsidR="0068132D" w:rsidRPr="0068132D" w:rsidRDefault="0068132D" w:rsidP="0068132D">
      <w:pPr>
        <w:rPr>
          <w:sz w:val="24"/>
          <w:szCs w:val="24"/>
          <w:lang w:val="ro-MO"/>
        </w:rPr>
      </w:pPr>
    </w:p>
    <w:p w:rsidR="0072107B" w:rsidRPr="0068132D" w:rsidRDefault="0072107B">
      <w:pPr>
        <w:rPr>
          <w:sz w:val="24"/>
          <w:szCs w:val="24"/>
          <w:lang w:val="en-US"/>
        </w:rPr>
      </w:pPr>
    </w:p>
    <w:sectPr w:rsidR="0072107B" w:rsidRPr="0068132D" w:rsidSect="00B77CE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540E"/>
    <w:multiLevelType w:val="hybridMultilevel"/>
    <w:tmpl w:val="C55854D0"/>
    <w:lvl w:ilvl="0" w:tplc="ACF6F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BEF1DC4"/>
    <w:multiLevelType w:val="hybridMultilevel"/>
    <w:tmpl w:val="1AE2B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A132D3"/>
    <w:rsid w:val="0010357B"/>
    <w:rsid w:val="001F46D4"/>
    <w:rsid w:val="002E5979"/>
    <w:rsid w:val="005F367F"/>
    <w:rsid w:val="0068132D"/>
    <w:rsid w:val="0070290C"/>
    <w:rsid w:val="0072107B"/>
    <w:rsid w:val="008B05F7"/>
    <w:rsid w:val="00A132D3"/>
    <w:rsid w:val="00A342F8"/>
    <w:rsid w:val="00B77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2D3"/>
    <w:pPr>
      <w:ind w:left="708"/>
    </w:pPr>
  </w:style>
  <w:style w:type="paragraph" w:styleId="a4">
    <w:name w:val="No Spacing"/>
    <w:uiPriority w:val="1"/>
    <w:qFormat/>
    <w:rsid w:val="00A132D3"/>
    <w:pPr>
      <w:spacing w:after="0" w:line="240" w:lineRule="auto"/>
    </w:pPr>
    <w:rPr>
      <w:rFonts w:ascii="Calibri" w:eastAsia="Calibri" w:hAnsi="Calibri" w:cs="Times New Roman"/>
    </w:rPr>
  </w:style>
  <w:style w:type="table" w:styleId="a5">
    <w:name w:val="Table Grid"/>
    <w:basedOn w:val="a1"/>
    <w:uiPriority w:val="59"/>
    <w:rsid w:val="00A13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g">
    <w:name w:val="rg"/>
    <w:basedOn w:val="a"/>
    <w:rsid w:val="0068132D"/>
    <w:pPr>
      <w:jc w:val="right"/>
    </w:pPr>
    <w:rPr>
      <w:sz w:val="24"/>
      <w:szCs w:val="24"/>
    </w:rPr>
  </w:style>
  <w:style w:type="paragraph" w:customStyle="1" w:styleId="western">
    <w:name w:val="western"/>
    <w:basedOn w:val="a"/>
    <w:rsid w:val="0068132D"/>
    <w:pPr>
      <w:spacing w:before="100" w:beforeAutospacing="1" w:after="100" w:afterAutospacing="1"/>
      <w:jc w:val="both"/>
    </w:pPr>
    <w:rPr>
      <w:sz w:val="24"/>
      <w:szCs w:val="24"/>
      <w:lang w:val="ro-RO" w:eastAsia="ro-RO"/>
    </w:rPr>
  </w:style>
  <w:style w:type="character" w:styleId="a6">
    <w:name w:val="Hyperlink"/>
    <w:uiPriority w:val="99"/>
    <w:unhideWhenUsed/>
    <w:rsid w:val="001035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3187</Characters>
  <Application>Microsoft Office Word</Application>
  <DocSecurity>0</DocSecurity>
  <Lines>26</Lines>
  <Paragraphs>7</Paragraphs>
  <ScaleCrop>false</ScaleCrop>
  <Company>RePack by SPecialiST</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RePack by SPecialiST</cp:lastModifiedBy>
  <cp:revision>4</cp:revision>
  <cp:lastPrinted>2020-09-09T14:07:00Z</cp:lastPrinted>
  <dcterms:created xsi:type="dcterms:W3CDTF">2020-09-09T14:07:00Z</dcterms:created>
  <dcterms:modified xsi:type="dcterms:W3CDTF">2020-09-10T05:12:00Z</dcterms:modified>
</cp:coreProperties>
</file>